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543C" w14:textId="53E964AF" w:rsidR="005E06A7" w:rsidRPr="009C1314" w:rsidRDefault="005F5668" w:rsidP="005E06A7">
      <w:pPr>
        <w:pStyle w:val="Heading1"/>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5E06A7" w:rsidRPr="009C1314">
        <w:rPr>
          <w:rFonts w:ascii="Times New Roman" w:hAnsi="Times New Roman" w:cs="Times New Roman"/>
          <w:b/>
          <w:color w:val="auto"/>
          <w:sz w:val="22"/>
          <w:szCs w:val="22"/>
        </w:rPr>
        <w:t>MINUTES, NORMAN WILLIAMS PUBLIC LIBRARY BOARD</w:t>
      </w:r>
    </w:p>
    <w:p w14:paraId="133D912C" w14:textId="77777777" w:rsidR="005E06A7" w:rsidRPr="009C1314" w:rsidRDefault="005E06A7" w:rsidP="005E06A7">
      <w:pPr>
        <w:jc w:val="center"/>
        <w:rPr>
          <w:sz w:val="22"/>
          <w:szCs w:val="22"/>
        </w:rPr>
      </w:pPr>
    </w:p>
    <w:p w14:paraId="792E4E4C" w14:textId="1AA77645" w:rsidR="005E06A7" w:rsidRPr="009C1314" w:rsidRDefault="00301318" w:rsidP="005E06A7">
      <w:pPr>
        <w:jc w:val="center"/>
        <w:rPr>
          <w:sz w:val="22"/>
          <w:szCs w:val="22"/>
        </w:rPr>
      </w:pPr>
      <w:r>
        <w:rPr>
          <w:sz w:val="22"/>
          <w:szCs w:val="22"/>
        </w:rPr>
        <w:t>May 23</w:t>
      </w:r>
      <w:r w:rsidR="005E06A7" w:rsidRPr="009C1314">
        <w:rPr>
          <w:sz w:val="22"/>
          <w:szCs w:val="22"/>
        </w:rPr>
        <w:t>, 202</w:t>
      </w:r>
      <w:r w:rsidR="00083211" w:rsidRPr="009C1314">
        <w:rPr>
          <w:sz w:val="22"/>
          <w:szCs w:val="22"/>
        </w:rPr>
        <w:t>2</w:t>
      </w:r>
      <w:r w:rsidR="005E06A7" w:rsidRPr="009C1314">
        <w:rPr>
          <w:sz w:val="22"/>
          <w:szCs w:val="22"/>
        </w:rPr>
        <w:t xml:space="preserve">, 5:15 p.m. </w:t>
      </w:r>
    </w:p>
    <w:p w14:paraId="007EA4E9" w14:textId="77777777" w:rsidR="005E06A7" w:rsidRPr="009C1314" w:rsidRDefault="005E06A7" w:rsidP="005E06A7">
      <w:pPr>
        <w:jc w:val="center"/>
        <w:rPr>
          <w:sz w:val="22"/>
          <w:szCs w:val="22"/>
        </w:rPr>
      </w:pPr>
      <w:r w:rsidRPr="009C1314">
        <w:rPr>
          <w:sz w:val="22"/>
          <w:szCs w:val="22"/>
        </w:rPr>
        <w:t>Board Meeting</w:t>
      </w:r>
    </w:p>
    <w:p w14:paraId="15893652" w14:textId="77777777" w:rsidR="005E06A7" w:rsidRPr="009C1314" w:rsidRDefault="005F5668" w:rsidP="005E06A7">
      <w:pPr>
        <w:jc w:val="center"/>
        <w:rPr>
          <w:sz w:val="22"/>
          <w:szCs w:val="22"/>
        </w:rPr>
      </w:pPr>
      <w:r>
        <w:rPr>
          <w:noProof/>
          <w:sz w:val="22"/>
          <w:szCs w:val="22"/>
        </w:rPr>
        <w:pict w14:anchorId="29FA54DD">
          <v:rect id="_x0000_i1025" alt="" style="width:468pt;height:.05pt;mso-width-percent:0;mso-height-percent:0;mso-width-percent:0;mso-height-percent:0" o:hralign="center" o:bullet="t" o:hrstd="t" o:hr="t" fillcolor="#a0a0a0" stroked="f"/>
        </w:pict>
      </w:r>
    </w:p>
    <w:p w14:paraId="4BF599B1" w14:textId="77777777" w:rsidR="005E06A7" w:rsidRPr="009C1314" w:rsidRDefault="005E06A7" w:rsidP="005E06A7">
      <w:pPr>
        <w:ind w:left="360" w:hanging="360"/>
        <w:rPr>
          <w:b/>
          <w:sz w:val="22"/>
          <w:szCs w:val="22"/>
        </w:rPr>
      </w:pPr>
      <w:r w:rsidRPr="009C1314">
        <w:rPr>
          <w:b/>
          <w:sz w:val="22"/>
          <w:szCs w:val="22"/>
        </w:rPr>
        <w:t xml:space="preserve">Attending (via Zoom):  </w:t>
      </w:r>
    </w:p>
    <w:p w14:paraId="2815FF98" w14:textId="32E5D23C" w:rsidR="005E06A7" w:rsidRDefault="00526D78" w:rsidP="00526D78">
      <w:pPr>
        <w:pStyle w:val="ListParagraph"/>
        <w:numPr>
          <w:ilvl w:val="0"/>
          <w:numId w:val="2"/>
        </w:numPr>
        <w:rPr>
          <w:rFonts w:eastAsiaTheme="minorHAnsi"/>
          <w:sz w:val="22"/>
          <w:szCs w:val="22"/>
        </w:rPr>
      </w:pPr>
      <w:bookmarkStart w:id="0" w:name="_Hlk90463455"/>
      <w:r w:rsidRPr="009C1314">
        <w:rPr>
          <w:rFonts w:eastAsia="Times New Roman"/>
          <w:sz w:val="22"/>
          <w:szCs w:val="22"/>
        </w:rPr>
        <w:t xml:space="preserve">Joe Boyd, </w:t>
      </w:r>
      <w:r w:rsidR="005A2C31">
        <w:rPr>
          <w:rFonts w:eastAsia="Times New Roman"/>
          <w:sz w:val="22"/>
          <w:szCs w:val="22"/>
        </w:rPr>
        <w:t>W</w:t>
      </w:r>
      <w:r w:rsidRPr="009C1314">
        <w:rPr>
          <w:rFonts w:eastAsia="Times New Roman"/>
          <w:sz w:val="22"/>
          <w:szCs w:val="22"/>
        </w:rPr>
        <w:t xml:space="preserve">illiam Colson, </w:t>
      </w:r>
      <w:r w:rsidR="002B3634">
        <w:rPr>
          <w:rFonts w:eastAsia="Times New Roman"/>
          <w:sz w:val="22"/>
          <w:szCs w:val="22"/>
        </w:rPr>
        <w:t xml:space="preserve">Chris McIlroy, </w:t>
      </w:r>
      <w:r w:rsidR="002A65E1">
        <w:rPr>
          <w:rFonts w:eastAsia="Times New Roman"/>
          <w:sz w:val="22"/>
          <w:szCs w:val="22"/>
        </w:rPr>
        <w:t>A</w:t>
      </w:r>
      <w:r w:rsidRPr="009C1314">
        <w:rPr>
          <w:rFonts w:eastAsia="Times New Roman"/>
          <w:sz w:val="22"/>
          <w:szCs w:val="22"/>
        </w:rPr>
        <w:t>nthea LaVallee, David Green</w:t>
      </w:r>
      <w:r w:rsidRPr="009C1314">
        <w:rPr>
          <w:sz w:val="22"/>
          <w:szCs w:val="22"/>
        </w:rPr>
        <w:t>,</w:t>
      </w:r>
      <w:r w:rsidRPr="009C1314">
        <w:rPr>
          <w:rFonts w:eastAsia="Times New Roman"/>
          <w:sz w:val="22"/>
          <w:szCs w:val="22"/>
        </w:rPr>
        <w:t xml:space="preserve"> Rachael Ringenberg</w:t>
      </w:r>
      <w:r w:rsidR="00403D37">
        <w:rPr>
          <w:rFonts w:eastAsia="Times New Roman"/>
          <w:sz w:val="22"/>
          <w:szCs w:val="22"/>
        </w:rPr>
        <w:t>, Karen Copenhaver</w:t>
      </w:r>
      <w:r w:rsidRPr="009C1314">
        <w:rPr>
          <w:rFonts w:eastAsia="Times New Roman"/>
          <w:sz w:val="22"/>
          <w:szCs w:val="22"/>
        </w:rPr>
        <w:t xml:space="preserve"> </w:t>
      </w:r>
      <w:r w:rsidR="001F6620">
        <w:rPr>
          <w:rFonts w:eastAsia="Times New Roman"/>
          <w:sz w:val="22"/>
          <w:szCs w:val="22"/>
        </w:rPr>
        <w:t xml:space="preserve">and </w:t>
      </w:r>
      <w:r w:rsidR="001F6620" w:rsidRPr="009C1314">
        <w:rPr>
          <w:rFonts w:eastAsia="Times New Roman"/>
          <w:sz w:val="22"/>
          <w:szCs w:val="22"/>
          <w:lang w:eastAsia="en-US"/>
        </w:rPr>
        <w:t xml:space="preserve">Noah Anderson </w:t>
      </w:r>
      <w:r w:rsidR="007F02BF" w:rsidRPr="009C1314">
        <w:rPr>
          <w:rFonts w:eastAsia="Times New Roman"/>
          <w:sz w:val="22"/>
          <w:szCs w:val="22"/>
        </w:rPr>
        <w:t>in attendance</w:t>
      </w:r>
      <w:r w:rsidR="007F02BF" w:rsidRPr="009C1314">
        <w:rPr>
          <w:rFonts w:eastAsiaTheme="minorHAnsi"/>
          <w:sz w:val="22"/>
          <w:szCs w:val="22"/>
        </w:rPr>
        <w:t>.</w:t>
      </w:r>
    </w:p>
    <w:p w14:paraId="3563B5CA" w14:textId="771C29E6" w:rsidR="002A65E1" w:rsidRDefault="002A65E1" w:rsidP="00526D78">
      <w:pPr>
        <w:pStyle w:val="ListParagraph"/>
        <w:numPr>
          <w:ilvl w:val="0"/>
          <w:numId w:val="2"/>
        </w:numPr>
        <w:rPr>
          <w:rFonts w:eastAsiaTheme="minorHAnsi"/>
          <w:sz w:val="22"/>
          <w:szCs w:val="22"/>
        </w:rPr>
      </w:pPr>
      <w:r>
        <w:rPr>
          <w:rFonts w:eastAsiaTheme="minorHAnsi"/>
          <w:sz w:val="22"/>
          <w:szCs w:val="22"/>
        </w:rPr>
        <w:t>Clare McFarland, executive director, was present by invitation</w:t>
      </w:r>
    </w:p>
    <w:p w14:paraId="0E805711" w14:textId="28F5848D" w:rsidR="002A65E1" w:rsidRDefault="00867E86" w:rsidP="00526D78">
      <w:pPr>
        <w:pStyle w:val="ListParagraph"/>
        <w:numPr>
          <w:ilvl w:val="0"/>
          <w:numId w:val="2"/>
        </w:numPr>
        <w:rPr>
          <w:rFonts w:eastAsiaTheme="minorHAnsi"/>
          <w:sz w:val="22"/>
          <w:szCs w:val="22"/>
        </w:rPr>
      </w:pPr>
      <w:r w:rsidRPr="009C1314">
        <w:rPr>
          <w:rFonts w:eastAsia="Times New Roman"/>
          <w:sz w:val="22"/>
          <w:szCs w:val="22"/>
        </w:rPr>
        <w:t xml:space="preserve">Elizabeth Daniels </w:t>
      </w:r>
      <w:r w:rsidR="00A117F3">
        <w:rPr>
          <w:rFonts w:eastAsia="Times New Roman"/>
          <w:sz w:val="22"/>
          <w:szCs w:val="22"/>
        </w:rPr>
        <w:t xml:space="preserve">and </w:t>
      </w:r>
      <w:r w:rsidR="00A117F3" w:rsidRPr="009C1314">
        <w:rPr>
          <w:rFonts w:eastAsia="Times New Roman"/>
          <w:sz w:val="22"/>
          <w:szCs w:val="22"/>
        </w:rPr>
        <w:t>Brenda Metzler</w:t>
      </w:r>
      <w:r w:rsidR="00A117F3">
        <w:rPr>
          <w:rFonts w:eastAsiaTheme="minorHAnsi"/>
          <w:sz w:val="22"/>
          <w:szCs w:val="22"/>
        </w:rPr>
        <w:t xml:space="preserve"> </w:t>
      </w:r>
      <w:r w:rsidR="002A65E1">
        <w:rPr>
          <w:rFonts w:eastAsiaTheme="minorHAnsi"/>
          <w:sz w:val="22"/>
          <w:szCs w:val="22"/>
        </w:rPr>
        <w:t xml:space="preserve">provided notice that </w:t>
      </w:r>
      <w:r w:rsidR="00A117F3">
        <w:rPr>
          <w:rFonts w:eastAsiaTheme="minorHAnsi"/>
          <w:sz w:val="22"/>
          <w:szCs w:val="22"/>
        </w:rPr>
        <w:t xml:space="preserve">they </w:t>
      </w:r>
      <w:r w:rsidR="002A65E1">
        <w:rPr>
          <w:rFonts w:eastAsiaTheme="minorHAnsi"/>
          <w:sz w:val="22"/>
          <w:szCs w:val="22"/>
        </w:rPr>
        <w:t>would not be in attendance</w:t>
      </w:r>
    </w:p>
    <w:p w14:paraId="6EFB35BE" w14:textId="4AB66A9F" w:rsidR="005E06A7" w:rsidRPr="009C1314" w:rsidRDefault="005E06A7" w:rsidP="005E06A7">
      <w:pPr>
        <w:pStyle w:val="ListParagraph"/>
        <w:numPr>
          <w:ilvl w:val="0"/>
          <w:numId w:val="2"/>
        </w:numPr>
        <w:rPr>
          <w:rFonts w:eastAsia="Times New Roman"/>
          <w:sz w:val="22"/>
          <w:szCs w:val="22"/>
          <w:lang w:eastAsia="en-US"/>
        </w:rPr>
      </w:pPr>
      <w:r w:rsidRPr="009C1314">
        <w:rPr>
          <w:rFonts w:eastAsia="Times New Roman"/>
          <w:sz w:val="22"/>
          <w:szCs w:val="22"/>
          <w:lang w:eastAsia="en-US"/>
        </w:rPr>
        <w:t>A quorum was present for all votes taken</w:t>
      </w:r>
      <w:r w:rsidR="00BE3D1A" w:rsidRPr="009C1314">
        <w:rPr>
          <w:rFonts w:eastAsia="Times New Roman"/>
          <w:sz w:val="22"/>
          <w:szCs w:val="22"/>
          <w:lang w:eastAsia="en-US"/>
        </w:rPr>
        <w:t>.</w:t>
      </w:r>
    </w:p>
    <w:p w14:paraId="32275FF7" w14:textId="77777777" w:rsidR="005E06A7" w:rsidRPr="009C1314" w:rsidRDefault="005E06A7" w:rsidP="0036432F">
      <w:pPr>
        <w:pStyle w:val="ListParagraph"/>
        <w:numPr>
          <w:ilvl w:val="0"/>
          <w:numId w:val="2"/>
        </w:numPr>
        <w:rPr>
          <w:rFonts w:eastAsia="Times New Roman"/>
          <w:sz w:val="22"/>
          <w:szCs w:val="22"/>
          <w:lang w:eastAsia="en-US"/>
        </w:rPr>
      </w:pPr>
      <w:r w:rsidRPr="009C1314">
        <w:rPr>
          <w:rFonts w:eastAsia="Times New Roman"/>
          <w:sz w:val="22"/>
          <w:szCs w:val="22"/>
          <w:lang w:eastAsia="en-US"/>
        </w:rPr>
        <w:t>Submitted by Karen Copenhaver, Secretary</w:t>
      </w:r>
    </w:p>
    <w:bookmarkEnd w:id="0"/>
    <w:p w14:paraId="2B995794" w14:textId="77777777" w:rsidR="005E06A7" w:rsidRPr="009C1314" w:rsidRDefault="005F5668" w:rsidP="005E06A7">
      <w:pPr>
        <w:rPr>
          <w:sz w:val="22"/>
          <w:szCs w:val="22"/>
        </w:rPr>
      </w:pPr>
      <w:r>
        <w:rPr>
          <w:noProof/>
          <w:sz w:val="22"/>
          <w:szCs w:val="22"/>
        </w:rPr>
        <w:pict w14:anchorId="03966341">
          <v:rect id="_x0000_i1026" alt="" style="width:468pt;height:.05pt;mso-width-percent:0;mso-height-percent:0;mso-width-percent:0;mso-height-percent:0" o:hralign="center" o:bullet="t" o:hrstd="t" o:hr="t" fillcolor="#a0a0a0" stroked="f"/>
        </w:pict>
      </w:r>
    </w:p>
    <w:p w14:paraId="34C1A23B" w14:textId="77777777" w:rsidR="005E06A7" w:rsidRPr="009C1314" w:rsidRDefault="005E06A7" w:rsidP="005E06A7">
      <w:pPr>
        <w:rPr>
          <w:sz w:val="22"/>
          <w:szCs w:val="22"/>
        </w:rPr>
      </w:pPr>
    </w:p>
    <w:p w14:paraId="037986A2" w14:textId="6963797B" w:rsidR="005E06A7" w:rsidRPr="009C1314" w:rsidRDefault="005E06A7" w:rsidP="005E06A7">
      <w:pPr>
        <w:ind w:left="360" w:hanging="360"/>
        <w:rPr>
          <w:b/>
          <w:sz w:val="22"/>
          <w:szCs w:val="22"/>
        </w:rPr>
      </w:pPr>
      <w:r w:rsidRPr="009C1314">
        <w:rPr>
          <w:b/>
          <w:sz w:val="22"/>
          <w:szCs w:val="22"/>
        </w:rPr>
        <w:t>Zoom Meeting</w:t>
      </w:r>
    </w:p>
    <w:p w14:paraId="2838653D" w14:textId="77777777" w:rsidR="00146CA3" w:rsidRPr="009C1314" w:rsidRDefault="00146CA3" w:rsidP="005E06A7">
      <w:pPr>
        <w:ind w:left="360" w:hanging="360"/>
        <w:rPr>
          <w:b/>
          <w:sz w:val="22"/>
          <w:szCs w:val="22"/>
        </w:rPr>
      </w:pPr>
    </w:p>
    <w:p w14:paraId="682E961E" w14:textId="6CA3A1F4" w:rsidR="005E06A7" w:rsidRPr="009C1314" w:rsidRDefault="005E06A7" w:rsidP="005E06A7">
      <w:pPr>
        <w:ind w:left="360" w:hanging="360"/>
        <w:rPr>
          <w:b/>
          <w:sz w:val="22"/>
          <w:szCs w:val="22"/>
        </w:rPr>
      </w:pPr>
      <w:r w:rsidRPr="009C1314">
        <w:rPr>
          <w:b/>
          <w:sz w:val="22"/>
          <w:szCs w:val="22"/>
        </w:rPr>
        <w:t>Call to Order at 5:</w:t>
      </w:r>
      <w:r w:rsidR="00A117F3">
        <w:rPr>
          <w:b/>
          <w:sz w:val="22"/>
          <w:szCs w:val="22"/>
        </w:rPr>
        <w:t>20</w:t>
      </w:r>
      <w:r w:rsidRPr="009C1314">
        <w:rPr>
          <w:b/>
          <w:sz w:val="22"/>
          <w:szCs w:val="22"/>
        </w:rPr>
        <w:t xml:space="preserve"> PM</w:t>
      </w:r>
    </w:p>
    <w:p w14:paraId="5E41EF9D" w14:textId="77777777" w:rsidR="005E06A7" w:rsidRPr="009C1314" w:rsidRDefault="005E06A7" w:rsidP="005E06A7">
      <w:pPr>
        <w:rPr>
          <w:sz w:val="22"/>
          <w:szCs w:val="22"/>
        </w:rPr>
      </w:pPr>
    </w:p>
    <w:p w14:paraId="22923766" w14:textId="5834B330" w:rsidR="005E06A7" w:rsidRPr="009C1314" w:rsidRDefault="005E06A7" w:rsidP="005E06A7">
      <w:pPr>
        <w:rPr>
          <w:b/>
          <w:sz w:val="22"/>
          <w:szCs w:val="22"/>
        </w:rPr>
      </w:pPr>
      <w:r w:rsidRPr="009C1314">
        <w:rPr>
          <w:b/>
          <w:sz w:val="22"/>
          <w:szCs w:val="22"/>
        </w:rPr>
        <w:t>Opening Remarks &amp; Announcements (Joe Boyd</w:t>
      </w:r>
      <w:r w:rsidR="003431B5" w:rsidRPr="009C1314">
        <w:rPr>
          <w:b/>
          <w:sz w:val="22"/>
          <w:szCs w:val="22"/>
        </w:rPr>
        <w:t>, Chair</w:t>
      </w:r>
      <w:r w:rsidRPr="009C1314">
        <w:rPr>
          <w:b/>
          <w:sz w:val="22"/>
          <w:szCs w:val="22"/>
        </w:rPr>
        <w:t>):</w:t>
      </w:r>
    </w:p>
    <w:p w14:paraId="73B54118" w14:textId="77777777" w:rsidR="00CD64B2" w:rsidRDefault="00CD64B2" w:rsidP="005E06A7">
      <w:pPr>
        <w:ind w:left="360"/>
        <w:rPr>
          <w:bCs/>
          <w:sz w:val="22"/>
          <w:szCs w:val="22"/>
        </w:rPr>
      </w:pPr>
    </w:p>
    <w:p w14:paraId="333D84E0" w14:textId="373B9B63" w:rsidR="002A65E1" w:rsidRDefault="008C7FD9" w:rsidP="005E06A7">
      <w:pPr>
        <w:rPr>
          <w:bCs/>
          <w:sz w:val="22"/>
          <w:szCs w:val="22"/>
        </w:rPr>
      </w:pPr>
      <w:r>
        <w:rPr>
          <w:bCs/>
          <w:sz w:val="22"/>
          <w:szCs w:val="22"/>
        </w:rPr>
        <w:t>.</w:t>
      </w:r>
      <w:r w:rsidR="002B3634">
        <w:rPr>
          <w:bCs/>
          <w:sz w:val="22"/>
          <w:szCs w:val="22"/>
        </w:rPr>
        <w:t>Joe verified that a quorum was present and asked if there were any additions to the Agenda and</w:t>
      </w:r>
      <w:r w:rsidR="00290A7A">
        <w:rPr>
          <w:bCs/>
          <w:sz w:val="22"/>
          <w:szCs w:val="22"/>
        </w:rPr>
        <w:t>,</w:t>
      </w:r>
      <w:r w:rsidR="002B3634">
        <w:rPr>
          <w:bCs/>
          <w:sz w:val="22"/>
          <w:szCs w:val="22"/>
        </w:rPr>
        <w:t xml:space="preserve"> hearing none</w:t>
      </w:r>
      <w:r w:rsidR="00290A7A">
        <w:rPr>
          <w:bCs/>
          <w:sz w:val="22"/>
          <w:szCs w:val="22"/>
        </w:rPr>
        <w:t>,</w:t>
      </w:r>
      <w:r w:rsidR="002B3634">
        <w:rPr>
          <w:bCs/>
          <w:sz w:val="22"/>
          <w:szCs w:val="22"/>
        </w:rPr>
        <w:t xml:space="preserve"> called for a motion to approve the proposed Minutes of the April meeting.  </w:t>
      </w:r>
    </w:p>
    <w:p w14:paraId="7EB7681E" w14:textId="77777777" w:rsidR="002A65E1" w:rsidRDefault="002A65E1" w:rsidP="005E06A7">
      <w:pPr>
        <w:rPr>
          <w:bCs/>
          <w:sz w:val="22"/>
          <w:szCs w:val="22"/>
        </w:rPr>
      </w:pPr>
    </w:p>
    <w:p w14:paraId="501752EA" w14:textId="3BB96D72" w:rsidR="005E06A7" w:rsidRPr="009C1314" w:rsidRDefault="005E06A7" w:rsidP="005E06A7">
      <w:pPr>
        <w:rPr>
          <w:b/>
          <w:sz w:val="22"/>
          <w:szCs w:val="22"/>
        </w:rPr>
      </w:pPr>
      <w:r w:rsidRPr="009C1314">
        <w:rPr>
          <w:b/>
          <w:sz w:val="22"/>
          <w:szCs w:val="22"/>
        </w:rPr>
        <w:t xml:space="preserve">Approval of </w:t>
      </w:r>
      <w:r w:rsidR="002B3634">
        <w:rPr>
          <w:b/>
          <w:sz w:val="22"/>
          <w:szCs w:val="22"/>
        </w:rPr>
        <w:t xml:space="preserve">April </w:t>
      </w:r>
      <w:r w:rsidRPr="009C1314">
        <w:rPr>
          <w:b/>
          <w:sz w:val="22"/>
          <w:szCs w:val="22"/>
        </w:rPr>
        <w:t>202</w:t>
      </w:r>
      <w:r w:rsidR="001003E3" w:rsidRPr="009C1314">
        <w:rPr>
          <w:b/>
          <w:sz w:val="22"/>
          <w:szCs w:val="22"/>
        </w:rPr>
        <w:t>2</w:t>
      </w:r>
      <w:r w:rsidRPr="009C1314">
        <w:rPr>
          <w:b/>
          <w:sz w:val="22"/>
          <w:szCs w:val="22"/>
        </w:rPr>
        <w:t xml:space="preserve"> Minutes:</w:t>
      </w:r>
    </w:p>
    <w:p w14:paraId="0D24D253" w14:textId="58A57019" w:rsidR="00D173FE" w:rsidRPr="009C1314" w:rsidRDefault="00D173FE" w:rsidP="005E06A7">
      <w:pPr>
        <w:rPr>
          <w:b/>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D173FE" w:rsidRPr="009C1314" w14:paraId="39619F34" w14:textId="77777777" w:rsidTr="0005191C">
        <w:trPr>
          <w:jc w:val="center"/>
        </w:trPr>
        <w:tc>
          <w:tcPr>
            <w:tcW w:w="3325" w:type="dxa"/>
          </w:tcPr>
          <w:p w14:paraId="0464E937" w14:textId="77777777" w:rsidR="00D173FE" w:rsidRPr="009C1314" w:rsidRDefault="00D173FE" w:rsidP="0005191C">
            <w:pPr>
              <w:ind w:left="360"/>
              <w:jc w:val="center"/>
              <w:rPr>
                <w:b/>
                <w:sz w:val="22"/>
                <w:szCs w:val="22"/>
              </w:rPr>
            </w:pPr>
            <w:r w:rsidRPr="009C1314">
              <w:rPr>
                <w:b/>
                <w:sz w:val="22"/>
                <w:szCs w:val="22"/>
              </w:rPr>
              <w:t>Motion (call for a motion by Joe Boyd)</w:t>
            </w:r>
          </w:p>
        </w:tc>
        <w:tc>
          <w:tcPr>
            <w:tcW w:w="1800" w:type="dxa"/>
          </w:tcPr>
          <w:p w14:paraId="2E538ED1" w14:textId="77777777" w:rsidR="00D173FE" w:rsidRPr="009C1314" w:rsidRDefault="00D173FE" w:rsidP="0005191C">
            <w:pPr>
              <w:ind w:left="360"/>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569AA55E" w14:textId="77777777" w:rsidR="00D173FE" w:rsidRPr="009C1314" w:rsidRDefault="00D173FE" w:rsidP="0005191C">
            <w:pPr>
              <w:ind w:left="360"/>
              <w:jc w:val="center"/>
              <w:rPr>
                <w:b/>
                <w:sz w:val="22"/>
                <w:szCs w:val="22"/>
              </w:rPr>
            </w:pPr>
            <w:r w:rsidRPr="009C1314">
              <w:rPr>
                <w:b/>
                <w:sz w:val="22"/>
                <w:szCs w:val="22"/>
              </w:rPr>
              <w:t>2</w:t>
            </w:r>
            <w:r w:rsidRPr="009C1314">
              <w:rPr>
                <w:b/>
                <w:sz w:val="22"/>
                <w:szCs w:val="22"/>
                <w:vertAlign w:val="superscript"/>
              </w:rPr>
              <w:t>nd</w:t>
            </w:r>
          </w:p>
        </w:tc>
        <w:tc>
          <w:tcPr>
            <w:tcW w:w="2790" w:type="dxa"/>
          </w:tcPr>
          <w:p w14:paraId="05C6DEE5" w14:textId="77777777" w:rsidR="00D173FE" w:rsidRPr="009C1314" w:rsidRDefault="00D173FE" w:rsidP="0005191C">
            <w:pPr>
              <w:ind w:left="360"/>
              <w:jc w:val="center"/>
              <w:rPr>
                <w:b/>
                <w:sz w:val="22"/>
                <w:szCs w:val="22"/>
              </w:rPr>
            </w:pPr>
            <w:r w:rsidRPr="009C1314">
              <w:rPr>
                <w:b/>
                <w:sz w:val="22"/>
                <w:szCs w:val="22"/>
              </w:rPr>
              <w:t>Vote</w:t>
            </w:r>
          </w:p>
        </w:tc>
      </w:tr>
      <w:tr w:rsidR="00D173FE" w:rsidRPr="009C1314" w14:paraId="5C388CC7" w14:textId="77777777" w:rsidTr="0005191C">
        <w:trPr>
          <w:trHeight w:val="863"/>
          <w:jc w:val="center"/>
        </w:trPr>
        <w:tc>
          <w:tcPr>
            <w:tcW w:w="3325" w:type="dxa"/>
          </w:tcPr>
          <w:p w14:paraId="71256794" w14:textId="27B01F48" w:rsidR="00D173FE" w:rsidRPr="009C1314" w:rsidRDefault="00D173FE" w:rsidP="0005191C">
            <w:pPr>
              <w:ind w:left="360"/>
              <w:rPr>
                <w:sz w:val="22"/>
                <w:szCs w:val="22"/>
              </w:rPr>
            </w:pPr>
            <w:r w:rsidRPr="009C1314">
              <w:rPr>
                <w:sz w:val="22"/>
                <w:szCs w:val="22"/>
              </w:rPr>
              <w:t xml:space="preserve">Motion to accept the minutes of the </w:t>
            </w:r>
            <w:r w:rsidR="002B3634">
              <w:rPr>
                <w:sz w:val="22"/>
                <w:szCs w:val="22"/>
              </w:rPr>
              <w:t xml:space="preserve">April </w:t>
            </w:r>
            <w:r w:rsidR="00BE3934" w:rsidRPr="009C1314">
              <w:rPr>
                <w:sz w:val="22"/>
                <w:szCs w:val="22"/>
              </w:rPr>
              <w:t>2022</w:t>
            </w:r>
            <w:r w:rsidRPr="009C1314">
              <w:rPr>
                <w:sz w:val="22"/>
                <w:szCs w:val="22"/>
              </w:rPr>
              <w:t xml:space="preserve"> Board Meeting. </w:t>
            </w:r>
          </w:p>
        </w:tc>
        <w:tc>
          <w:tcPr>
            <w:tcW w:w="1800" w:type="dxa"/>
          </w:tcPr>
          <w:p w14:paraId="430382DD" w14:textId="45182C46" w:rsidR="00D173FE" w:rsidRPr="009C1314" w:rsidRDefault="002B3634" w:rsidP="002A65E1">
            <w:pPr>
              <w:jc w:val="center"/>
              <w:rPr>
                <w:sz w:val="22"/>
                <w:szCs w:val="22"/>
              </w:rPr>
            </w:pPr>
            <w:r>
              <w:rPr>
                <w:sz w:val="22"/>
                <w:szCs w:val="22"/>
              </w:rPr>
              <w:t>David Green</w:t>
            </w:r>
          </w:p>
        </w:tc>
        <w:tc>
          <w:tcPr>
            <w:tcW w:w="1980" w:type="dxa"/>
          </w:tcPr>
          <w:p w14:paraId="78C039EA" w14:textId="790C1B77" w:rsidR="00D173FE" w:rsidRPr="009C1314" w:rsidRDefault="002B3634" w:rsidP="001B6BE1">
            <w:pPr>
              <w:ind w:left="360"/>
              <w:rPr>
                <w:bCs/>
                <w:sz w:val="22"/>
                <w:szCs w:val="22"/>
              </w:rPr>
            </w:pPr>
            <w:r>
              <w:rPr>
                <w:bCs/>
                <w:sz w:val="22"/>
                <w:szCs w:val="22"/>
              </w:rPr>
              <w:t>Bill Colson</w:t>
            </w:r>
          </w:p>
        </w:tc>
        <w:tc>
          <w:tcPr>
            <w:tcW w:w="2790" w:type="dxa"/>
          </w:tcPr>
          <w:p w14:paraId="017AB9DA" w14:textId="40E72C14" w:rsidR="00D173FE" w:rsidRPr="009C1314" w:rsidRDefault="00D173FE" w:rsidP="0005191C">
            <w:pPr>
              <w:ind w:left="360"/>
              <w:jc w:val="center"/>
              <w:rPr>
                <w:sz w:val="22"/>
                <w:szCs w:val="22"/>
              </w:rPr>
            </w:pPr>
            <w:r w:rsidRPr="009C1314">
              <w:rPr>
                <w:sz w:val="22"/>
                <w:szCs w:val="22"/>
              </w:rPr>
              <w:t>Approved</w:t>
            </w:r>
            <w:r w:rsidR="00F75A7B">
              <w:rPr>
                <w:sz w:val="22"/>
                <w:szCs w:val="22"/>
              </w:rPr>
              <w:t xml:space="preserve"> u</w:t>
            </w:r>
            <w:r w:rsidRPr="009C1314">
              <w:rPr>
                <w:sz w:val="22"/>
                <w:szCs w:val="22"/>
              </w:rPr>
              <w:t>nanimously</w:t>
            </w:r>
            <w:r w:rsidR="002B3634">
              <w:rPr>
                <w:sz w:val="22"/>
                <w:szCs w:val="22"/>
              </w:rPr>
              <w:t xml:space="preserve"> (with Anthea LaVallee and Chris McIlroy abstaining from the vote due to absence from all or part of the meeting</w:t>
            </w:r>
            <w:r w:rsidR="00F75A7B">
              <w:rPr>
                <w:sz w:val="22"/>
                <w:szCs w:val="22"/>
              </w:rPr>
              <w:t>.</w:t>
            </w:r>
            <w:r w:rsidR="002B3634">
              <w:rPr>
                <w:sz w:val="22"/>
                <w:szCs w:val="22"/>
              </w:rPr>
              <w:t>)</w:t>
            </w:r>
            <w:r w:rsidR="00F75A7B">
              <w:rPr>
                <w:sz w:val="22"/>
                <w:szCs w:val="22"/>
              </w:rPr>
              <w:t xml:space="preserve"> </w:t>
            </w:r>
            <w:r w:rsidR="001003E3" w:rsidRPr="009C1314">
              <w:rPr>
                <w:sz w:val="22"/>
                <w:szCs w:val="22"/>
              </w:rPr>
              <w:t xml:space="preserve"> </w:t>
            </w:r>
          </w:p>
        </w:tc>
      </w:tr>
    </w:tbl>
    <w:p w14:paraId="2BA5CEFD" w14:textId="1A5F690C" w:rsidR="00BE3934" w:rsidRPr="009C1314" w:rsidRDefault="00BE3934" w:rsidP="00BE3934">
      <w:pPr>
        <w:rPr>
          <w:rFonts w:eastAsiaTheme="minorHAnsi"/>
          <w:sz w:val="22"/>
          <w:szCs w:val="22"/>
        </w:rPr>
      </w:pPr>
      <w:r w:rsidRPr="009C1314">
        <w:rPr>
          <w:rFonts w:eastAsiaTheme="minorHAnsi"/>
          <w:sz w:val="22"/>
          <w:szCs w:val="22"/>
        </w:rPr>
        <w:tab/>
        <w:t xml:space="preserve"> </w:t>
      </w:r>
    </w:p>
    <w:p w14:paraId="2D311209" w14:textId="77777777" w:rsidR="00BE3934" w:rsidRPr="009C1314" w:rsidRDefault="00BE3934" w:rsidP="00374E2D">
      <w:pPr>
        <w:rPr>
          <w:b/>
          <w:sz w:val="22"/>
          <w:szCs w:val="22"/>
        </w:rPr>
      </w:pPr>
    </w:p>
    <w:p w14:paraId="3D084FAF" w14:textId="141827A4" w:rsidR="00374E2D" w:rsidRPr="009C1314" w:rsidRDefault="00374E2D" w:rsidP="00374E2D">
      <w:pPr>
        <w:rPr>
          <w:b/>
          <w:sz w:val="22"/>
          <w:szCs w:val="22"/>
        </w:rPr>
      </w:pPr>
      <w:r w:rsidRPr="009C1314">
        <w:rPr>
          <w:b/>
          <w:sz w:val="22"/>
          <w:szCs w:val="22"/>
        </w:rPr>
        <w:t xml:space="preserve">Library Director’s Report (Clare McFarland): </w:t>
      </w:r>
    </w:p>
    <w:p w14:paraId="7DB56D8E" w14:textId="77777777" w:rsidR="009C1314" w:rsidRPr="009C1314" w:rsidRDefault="009C1314" w:rsidP="00374E2D">
      <w:pPr>
        <w:rPr>
          <w:rFonts w:eastAsiaTheme="minorHAnsi"/>
          <w:sz w:val="22"/>
          <w:szCs w:val="22"/>
        </w:rPr>
      </w:pPr>
    </w:p>
    <w:p w14:paraId="1239AFFD" w14:textId="77777777" w:rsidR="00290A7A" w:rsidRDefault="002142FC" w:rsidP="0081480F">
      <w:pPr>
        <w:rPr>
          <w:bCs/>
          <w:sz w:val="22"/>
          <w:szCs w:val="22"/>
        </w:rPr>
      </w:pPr>
      <w:r w:rsidRPr="009C1314">
        <w:rPr>
          <w:rFonts w:eastAsiaTheme="minorHAnsi"/>
          <w:sz w:val="22"/>
          <w:szCs w:val="22"/>
        </w:rPr>
        <w:t xml:space="preserve">Clare submitted a comprehensive written report in </w:t>
      </w:r>
      <w:r w:rsidRPr="009C1314">
        <w:rPr>
          <w:bCs/>
          <w:sz w:val="22"/>
          <w:szCs w:val="22"/>
        </w:rPr>
        <w:t>advance of the meeting</w:t>
      </w:r>
      <w:r>
        <w:rPr>
          <w:bCs/>
          <w:sz w:val="22"/>
          <w:szCs w:val="22"/>
        </w:rPr>
        <w:t>, including an update on the progress made in the window restoration project, which continues ahead of schedule with the upstairs windows being returned by the end of July.</w:t>
      </w:r>
      <w:r w:rsidR="00884EDE">
        <w:rPr>
          <w:bCs/>
          <w:sz w:val="22"/>
          <w:szCs w:val="22"/>
        </w:rPr>
        <w:t xml:space="preserve">  </w:t>
      </w:r>
    </w:p>
    <w:p w14:paraId="77276DAD" w14:textId="77777777" w:rsidR="00290A7A" w:rsidRDefault="00290A7A" w:rsidP="0081480F">
      <w:pPr>
        <w:rPr>
          <w:bCs/>
          <w:sz w:val="22"/>
          <w:szCs w:val="22"/>
        </w:rPr>
      </w:pPr>
    </w:p>
    <w:p w14:paraId="50554615" w14:textId="4A213628" w:rsidR="00412E19" w:rsidRDefault="00884EDE" w:rsidP="0081480F">
      <w:pPr>
        <w:rPr>
          <w:bCs/>
          <w:sz w:val="22"/>
          <w:szCs w:val="22"/>
        </w:rPr>
      </w:pPr>
      <w:r>
        <w:rPr>
          <w:bCs/>
          <w:sz w:val="22"/>
          <w:szCs w:val="22"/>
        </w:rPr>
        <w:t xml:space="preserve">Clare requested recommendations from Board members for companies that might provide bids for work to address the atrocious state of the library lawn.  </w:t>
      </w:r>
    </w:p>
    <w:p w14:paraId="12BC0A7E" w14:textId="2E8D73F0" w:rsidR="00FE0845" w:rsidRDefault="00FE0845" w:rsidP="0081480F">
      <w:pPr>
        <w:rPr>
          <w:bCs/>
          <w:sz w:val="22"/>
          <w:szCs w:val="22"/>
        </w:rPr>
      </w:pPr>
    </w:p>
    <w:p w14:paraId="03A593E9" w14:textId="3EA77B30" w:rsidR="00FE0845" w:rsidRDefault="00FE0845" w:rsidP="0081480F">
      <w:pPr>
        <w:rPr>
          <w:bCs/>
          <w:sz w:val="22"/>
          <w:szCs w:val="22"/>
        </w:rPr>
      </w:pPr>
      <w:r>
        <w:rPr>
          <w:bCs/>
          <w:sz w:val="22"/>
          <w:szCs w:val="22"/>
        </w:rPr>
        <w:t>The library is just beginning to see an uptick in in-person patron visits to the library, approaching pre-pandemic levels.  Book sales in the lobby continue to be very strong.  Book donations have continued to pour in, to the point that all incoming books are now going directly to Bookstock, which will be on June 23</w:t>
      </w:r>
      <w:r w:rsidRPr="00FE0845">
        <w:rPr>
          <w:bCs/>
          <w:sz w:val="22"/>
          <w:szCs w:val="22"/>
          <w:vertAlign w:val="superscript"/>
        </w:rPr>
        <w:t>rd</w:t>
      </w:r>
      <w:r>
        <w:rPr>
          <w:bCs/>
          <w:sz w:val="22"/>
          <w:szCs w:val="22"/>
        </w:rPr>
        <w:t xml:space="preserve"> through 25</w:t>
      </w:r>
      <w:r w:rsidRPr="00FE0845">
        <w:rPr>
          <w:bCs/>
          <w:sz w:val="22"/>
          <w:szCs w:val="22"/>
          <w:vertAlign w:val="superscript"/>
        </w:rPr>
        <w:t>th</w:t>
      </w:r>
      <w:r>
        <w:rPr>
          <w:bCs/>
          <w:sz w:val="22"/>
          <w:szCs w:val="22"/>
        </w:rPr>
        <w:t xml:space="preserve">.  The library will be hosting a Rare and Vintage Books Sale over that weekend as well.  Volunteers to assist with </w:t>
      </w:r>
      <w:r w:rsidR="00D60DEF">
        <w:rPr>
          <w:bCs/>
          <w:sz w:val="22"/>
          <w:szCs w:val="22"/>
        </w:rPr>
        <w:t xml:space="preserve">either </w:t>
      </w:r>
      <w:r>
        <w:rPr>
          <w:bCs/>
          <w:sz w:val="22"/>
          <w:szCs w:val="22"/>
        </w:rPr>
        <w:t>event would be appreciated.</w:t>
      </w:r>
    </w:p>
    <w:p w14:paraId="6035DACA" w14:textId="77777777" w:rsidR="00FE0845" w:rsidRDefault="00FE0845" w:rsidP="0081480F">
      <w:pPr>
        <w:rPr>
          <w:bCs/>
          <w:sz w:val="22"/>
          <w:szCs w:val="22"/>
        </w:rPr>
      </w:pPr>
    </w:p>
    <w:p w14:paraId="7D2420F0" w14:textId="042B2BAE" w:rsidR="00D60DEF" w:rsidRDefault="00D60DEF" w:rsidP="005F04F4">
      <w:pPr>
        <w:autoSpaceDE w:val="0"/>
        <w:autoSpaceDN w:val="0"/>
        <w:adjustRightInd w:val="0"/>
        <w:rPr>
          <w:bCs/>
          <w:sz w:val="22"/>
          <w:szCs w:val="22"/>
        </w:rPr>
      </w:pPr>
      <w:r>
        <w:rPr>
          <w:bCs/>
          <w:sz w:val="22"/>
          <w:szCs w:val="22"/>
        </w:rPr>
        <w:t xml:space="preserve">Clare updated the Board on a number of upcoming patron programs and staff training. </w:t>
      </w:r>
      <w:r w:rsidR="002142FC">
        <w:rPr>
          <w:bCs/>
          <w:sz w:val="22"/>
          <w:szCs w:val="22"/>
        </w:rPr>
        <w:t>Aspen Discovery will go live on Friday, June 17</w:t>
      </w:r>
      <w:r w:rsidR="002142FC" w:rsidRPr="002142FC">
        <w:rPr>
          <w:bCs/>
          <w:sz w:val="22"/>
          <w:szCs w:val="22"/>
          <w:vertAlign w:val="superscript"/>
        </w:rPr>
        <w:t>th</w:t>
      </w:r>
      <w:r w:rsidR="002142FC">
        <w:rPr>
          <w:bCs/>
          <w:sz w:val="22"/>
          <w:szCs w:val="22"/>
        </w:rPr>
        <w:t xml:space="preserve">.  </w:t>
      </w:r>
      <w:r>
        <w:rPr>
          <w:bCs/>
          <w:sz w:val="22"/>
          <w:szCs w:val="22"/>
        </w:rPr>
        <w:t xml:space="preserve">Danelle was selected to receive a grant to attend an information technology class offered by the American Library Association.  Lori is attending a Collection Development Class.  Clare is taking part in a </w:t>
      </w:r>
      <w:r w:rsidRPr="00D60DEF">
        <w:rPr>
          <w:bCs/>
          <w:sz w:val="22"/>
          <w:szCs w:val="22"/>
        </w:rPr>
        <w:t xml:space="preserve">series </w:t>
      </w:r>
      <w:r>
        <w:rPr>
          <w:bCs/>
          <w:sz w:val="22"/>
          <w:szCs w:val="22"/>
        </w:rPr>
        <w:t>h</w:t>
      </w:r>
      <w:r w:rsidRPr="00D60DEF">
        <w:rPr>
          <w:bCs/>
          <w:sz w:val="22"/>
          <w:szCs w:val="22"/>
        </w:rPr>
        <w:t>osted by Inclusive Arts Vermont and the Vermont Department of Libraries entitled Accessibility in Libraries: Key Elements for Inclusion of</w:t>
      </w:r>
      <w:r>
        <w:rPr>
          <w:bCs/>
          <w:sz w:val="22"/>
          <w:szCs w:val="22"/>
        </w:rPr>
        <w:t xml:space="preserve"> </w:t>
      </w:r>
      <w:r w:rsidRPr="00D60DEF">
        <w:rPr>
          <w:bCs/>
          <w:sz w:val="22"/>
          <w:szCs w:val="22"/>
        </w:rPr>
        <w:t xml:space="preserve">Disabled People. </w:t>
      </w:r>
      <w:r>
        <w:rPr>
          <w:bCs/>
          <w:sz w:val="22"/>
          <w:szCs w:val="22"/>
        </w:rPr>
        <w:t xml:space="preserve">  Clare and the staff are also continuing </w:t>
      </w:r>
      <w:r w:rsidR="005F04F4">
        <w:rPr>
          <w:bCs/>
          <w:sz w:val="22"/>
          <w:szCs w:val="22"/>
        </w:rPr>
        <w:t xml:space="preserve">to pursue </w:t>
      </w:r>
      <w:hyperlink r:id="rId5" w:history="1">
        <w:r w:rsidR="005F04F4" w:rsidRPr="005F04F4">
          <w:rPr>
            <w:rStyle w:val="Hyperlink"/>
            <w:bCs/>
            <w:sz w:val="22"/>
            <w:szCs w:val="22"/>
          </w:rPr>
          <w:t>Sustainable Library Initiative Certification</w:t>
        </w:r>
      </w:hyperlink>
      <w:r w:rsidR="005F04F4">
        <w:rPr>
          <w:bCs/>
          <w:sz w:val="22"/>
          <w:szCs w:val="22"/>
        </w:rPr>
        <w:t xml:space="preserve">.  </w:t>
      </w:r>
    </w:p>
    <w:p w14:paraId="72F390D5" w14:textId="05082794" w:rsidR="005F04F4" w:rsidRDefault="005F04F4" w:rsidP="005F04F4">
      <w:pPr>
        <w:autoSpaceDE w:val="0"/>
        <w:autoSpaceDN w:val="0"/>
        <w:adjustRightInd w:val="0"/>
        <w:rPr>
          <w:bCs/>
          <w:sz w:val="22"/>
          <w:szCs w:val="22"/>
        </w:rPr>
      </w:pPr>
    </w:p>
    <w:p w14:paraId="036BB192" w14:textId="21244BA2" w:rsidR="002142FC" w:rsidRDefault="005F04F4" w:rsidP="00695FD4">
      <w:pPr>
        <w:autoSpaceDE w:val="0"/>
        <w:autoSpaceDN w:val="0"/>
        <w:adjustRightInd w:val="0"/>
        <w:rPr>
          <w:bCs/>
          <w:sz w:val="22"/>
          <w:szCs w:val="22"/>
        </w:rPr>
      </w:pPr>
      <w:r>
        <w:rPr>
          <w:bCs/>
          <w:sz w:val="22"/>
          <w:szCs w:val="22"/>
        </w:rPr>
        <w:t>Book</w:t>
      </w:r>
      <w:r w:rsidR="00695FD4">
        <w:rPr>
          <w:bCs/>
          <w:sz w:val="22"/>
          <w:szCs w:val="22"/>
        </w:rPr>
        <w:t xml:space="preserve"> discussion</w:t>
      </w:r>
      <w:r>
        <w:rPr>
          <w:bCs/>
          <w:sz w:val="22"/>
          <w:szCs w:val="22"/>
        </w:rPr>
        <w:t xml:space="preserve"> </w:t>
      </w:r>
      <w:r w:rsidR="00695FD4">
        <w:rPr>
          <w:bCs/>
          <w:sz w:val="22"/>
          <w:szCs w:val="22"/>
        </w:rPr>
        <w:t xml:space="preserve">groups have continued to be well received and attended.  The library will be partnering with Susan Picolli and the WUMS/HS to make copies of the book selected for Vermont Reads 2022 available to students and patrons.  This year’s selection is </w:t>
      </w:r>
      <w:r w:rsidR="002142FC" w:rsidRPr="00695FD4">
        <w:rPr>
          <w:bCs/>
          <w:i/>
          <w:iCs/>
          <w:sz w:val="22"/>
          <w:szCs w:val="22"/>
        </w:rPr>
        <w:t>The Most Costly Journey</w:t>
      </w:r>
      <w:r w:rsidR="002142FC" w:rsidRPr="00695FD4">
        <w:rPr>
          <w:bCs/>
          <w:sz w:val="22"/>
          <w:szCs w:val="22"/>
        </w:rPr>
        <w:t xml:space="preserve"> (El Viaje Más Caro)</w:t>
      </w:r>
      <w:r w:rsidR="00695FD4">
        <w:rPr>
          <w:bCs/>
          <w:sz w:val="22"/>
          <w:szCs w:val="22"/>
        </w:rPr>
        <w:t xml:space="preserve">, </w:t>
      </w:r>
      <w:r w:rsidR="002142FC" w:rsidRPr="00695FD4">
        <w:rPr>
          <w:bCs/>
          <w:sz w:val="22"/>
          <w:szCs w:val="22"/>
        </w:rPr>
        <w:t>an anthology of comics that depict the oral histories of migrant workers who have traveled</w:t>
      </w:r>
      <w:r w:rsidR="00695FD4">
        <w:rPr>
          <w:bCs/>
          <w:sz w:val="22"/>
          <w:szCs w:val="22"/>
        </w:rPr>
        <w:t xml:space="preserve"> </w:t>
      </w:r>
      <w:r w:rsidR="002142FC" w:rsidRPr="00695FD4">
        <w:rPr>
          <w:bCs/>
          <w:sz w:val="22"/>
          <w:szCs w:val="22"/>
        </w:rPr>
        <w:t>from southern Mexico and Central America to work on Vermont farms</w:t>
      </w:r>
      <w:r w:rsidR="00695FD4">
        <w:rPr>
          <w:bCs/>
          <w:sz w:val="22"/>
          <w:szCs w:val="22"/>
        </w:rPr>
        <w:t>.</w:t>
      </w:r>
    </w:p>
    <w:p w14:paraId="087637FB" w14:textId="3A4E5F84" w:rsidR="00695FD4" w:rsidRDefault="00695FD4" w:rsidP="00695FD4">
      <w:pPr>
        <w:autoSpaceDE w:val="0"/>
        <w:autoSpaceDN w:val="0"/>
        <w:adjustRightInd w:val="0"/>
        <w:rPr>
          <w:bCs/>
          <w:sz w:val="22"/>
          <w:szCs w:val="22"/>
        </w:rPr>
      </w:pPr>
    </w:p>
    <w:p w14:paraId="6BB321CB" w14:textId="4F7EBF37" w:rsidR="00695FD4" w:rsidRDefault="00695FD4" w:rsidP="00695FD4">
      <w:pPr>
        <w:autoSpaceDE w:val="0"/>
        <w:autoSpaceDN w:val="0"/>
        <w:adjustRightInd w:val="0"/>
        <w:rPr>
          <w:bCs/>
          <w:sz w:val="22"/>
          <w:szCs w:val="22"/>
        </w:rPr>
      </w:pPr>
      <w:r>
        <w:rPr>
          <w:bCs/>
          <w:sz w:val="22"/>
          <w:szCs w:val="22"/>
        </w:rPr>
        <w:t xml:space="preserve">Continuing with her serial review of the library’s existing policies with the Board, Clare </w:t>
      </w:r>
      <w:r w:rsidR="00520BA3">
        <w:rPr>
          <w:bCs/>
          <w:sz w:val="22"/>
          <w:szCs w:val="22"/>
        </w:rPr>
        <w:t xml:space="preserve">discussed both the Rules of Conduct Policy and the Photograph &amp; Video Recording Policy.  Both of these policies </w:t>
      </w:r>
      <w:r w:rsidR="006D1FF1">
        <w:rPr>
          <w:bCs/>
          <w:sz w:val="22"/>
          <w:szCs w:val="22"/>
        </w:rPr>
        <w:t xml:space="preserve">would </w:t>
      </w:r>
      <w:r w:rsidR="00520BA3">
        <w:rPr>
          <w:bCs/>
          <w:sz w:val="22"/>
          <w:szCs w:val="22"/>
        </w:rPr>
        <w:t xml:space="preserve">play important roles in responding effectively to a recent trend of individuals entering libraries with video cameras engaged to capture confrontations with library staff.  The goal is apparently to obtain a video with potential for a viral internet post.  Clare has reviewed these situations with the staff and discussed the need to avoid confrontation and to rely on express written policies in the event any </w:t>
      </w:r>
      <w:r w:rsidR="006D1FF1">
        <w:rPr>
          <w:bCs/>
          <w:sz w:val="22"/>
          <w:szCs w:val="22"/>
        </w:rPr>
        <w:t xml:space="preserve">request to the videographer to stop recording or to leave is required. </w:t>
      </w:r>
      <w:r w:rsidR="00C16DFD">
        <w:rPr>
          <w:bCs/>
          <w:sz w:val="22"/>
          <w:szCs w:val="22"/>
        </w:rPr>
        <w:t>The Board thanked Clare for being proactive in these discussions and expressed its dismay that these confrontations have occurred with some frequency</w:t>
      </w:r>
      <w:r w:rsidR="00AD4463">
        <w:rPr>
          <w:bCs/>
          <w:sz w:val="22"/>
          <w:szCs w:val="22"/>
        </w:rPr>
        <w:t xml:space="preserve">. </w:t>
      </w:r>
    </w:p>
    <w:p w14:paraId="45FBD2E7" w14:textId="68D6BC83" w:rsidR="006D1FF1" w:rsidRDefault="006D1FF1" w:rsidP="00695FD4">
      <w:pPr>
        <w:autoSpaceDE w:val="0"/>
        <w:autoSpaceDN w:val="0"/>
        <w:adjustRightInd w:val="0"/>
        <w:rPr>
          <w:bCs/>
          <w:sz w:val="22"/>
          <w:szCs w:val="22"/>
        </w:rPr>
      </w:pPr>
    </w:p>
    <w:p w14:paraId="110ACA34" w14:textId="1F16195C" w:rsidR="006D1FF1" w:rsidRDefault="006D1FF1" w:rsidP="00695FD4">
      <w:pPr>
        <w:autoSpaceDE w:val="0"/>
        <w:autoSpaceDN w:val="0"/>
        <w:adjustRightInd w:val="0"/>
        <w:rPr>
          <w:bCs/>
          <w:sz w:val="22"/>
          <w:szCs w:val="22"/>
        </w:rPr>
      </w:pPr>
      <w:r>
        <w:rPr>
          <w:bCs/>
          <w:sz w:val="22"/>
          <w:szCs w:val="22"/>
        </w:rPr>
        <w:t>Clare asked the Board to consider making one specific addition to the Rules of Conduct Policy to make it absolutely clear that “disruptive, harassing or threatening behavior or language is not allowed” in the library.</w:t>
      </w:r>
    </w:p>
    <w:p w14:paraId="2134DF1E" w14:textId="77777777" w:rsidR="00695FD4" w:rsidRDefault="00695FD4" w:rsidP="00695FD4">
      <w:pPr>
        <w:autoSpaceDE w:val="0"/>
        <w:autoSpaceDN w:val="0"/>
        <w:adjustRightInd w:val="0"/>
        <w:rPr>
          <w:rFonts w:ascii="ArialMT" w:eastAsiaTheme="minorHAnsi" w:hAnsi="ArialMT" w:cs="ArialMT"/>
          <w:color w:val="101D2E"/>
          <w:sz w:val="22"/>
          <w:szCs w:val="22"/>
        </w:rPr>
      </w:pPr>
    </w:p>
    <w:p w14:paraId="440A6296" w14:textId="77777777" w:rsidR="00377F5C" w:rsidRDefault="00377F5C" w:rsidP="00377F5C">
      <w:pPr>
        <w:rPr>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377F5C" w:rsidRPr="009C1314" w14:paraId="743F3103" w14:textId="77777777" w:rsidTr="00803981">
        <w:trPr>
          <w:jc w:val="center"/>
        </w:trPr>
        <w:tc>
          <w:tcPr>
            <w:tcW w:w="3325" w:type="dxa"/>
          </w:tcPr>
          <w:p w14:paraId="5D74E45D" w14:textId="77777777" w:rsidR="00377F5C" w:rsidRPr="009C1314" w:rsidRDefault="00377F5C" w:rsidP="00803981">
            <w:pPr>
              <w:jc w:val="center"/>
              <w:rPr>
                <w:b/>
                <w:sz w:val="22"/>
                <w:szCs w:val="22"/>
              </w:rPr>
            </w:pPr>
            <w:r w:rsidRPr="009C1314">
              <w:rPr>
                <w:b/>
                <w:sz w:val="22"/>
                <w:szCs w:val="22"/>
              </w:rPr>
              <w:t>Motion (Joe Boyd)</w:t>
            </w:r>
          </w:p>
        </w:tc>
        <w:tc>
          <w:tcPr>
            <w:tcW w:w="1800" w:type="dxa"/>
          </w:tcPr>
          <w:p w14:paraId="6869B5C0" w14:textId="77777777" w:rsidR="00377F5C" w:rsidRPr="009C1314" w:rsidRDefault="00377F5C" w:rsidP="00803981">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3A6E6B28" w14:textId="77777777" w:rsidR="00377F5C" w:rsidRPr="009C1314" w:rsidRDefault="00377F5C" w:rsidP="00803981">
            <w:pPr>
              <w:jc w:val="center"/>
              <w:rPr>
                <w:b/>
                <w:sz w:val="22"/>
                <w:szCs w:val="22"/>
              </w:rPr>
            </w:pPr>
            <w:r w:rsidRPr="009C1314">
              <w:rPr>
                <w:b/>
                <w:sz w:val="22"/>
                <w:szCs w:val="22"/>
              </w:rPr>
              <w:t>2</w:t>
            </w:r>
            <w:r w:rsidRPr="009C1314">
              <w:rPr>
                <w:b/>
                <w:sz w:val="22"/>
                <w:szCs w:val="22"/>
                <w:vertAlign w:val="superscript"/>
              </w:rPr>
              <w:t>nd</w:t>
            </w:r>
          </w:p>
        </w:tc>
        <w:tc>
          <w:tcPr>
            <w:tcW w:w="2790" w:type="dxa"/>
          </w:tcPr>
          <w:p w14:paraId="3911A04B" w14:textId="77777777" w:rsidR="00377F5C" w:rsidRPr="009C1314" w:rsidRDefault="00377F5C" w:rsidP="00803981">
            <w:pPr>
              <w:jc w:val="center"/>
              <w:rPr>
                <w:b/>
                <w:sz w:val="22"/>
                <w:szCs w:val="22"/>
              </w:rPr>
            </w:pPr>
            <w:r w:rsidRPr="009C1314">
              <w:rPr>
                <w:b/>
                <w:sz w:val="22"/>
                <w:szCs w:val="22"/>
              </w:rPr>
              <w:t>Vote</w:t>
            </w:r>
          </w:p>
        </w:tc>
      </w:tr>
      <w:tr w:rsidR="00377F5C" w:rsidRPr="009C1314" w14:paraId="0A3B4128" w14:textId="77777777" w:rsidTr="00803981">
        <w:trPr>
          <w:trHeight w:val="863"/>
          <w:jc w:val="center"/>
        </w:trPr>
        <w:tc>
          <w:tcPr>
            <w:tcW w:w="3325" w:type="dxa"/>
          </w:tcPr>
          <w:p w14:paraId="37484324" w14:textId="2A92E4E3" w:rsidR="00377F5C" w:rsidRPr="005F04F4" w:rsidRDefault="00377F5C" w:rsidP="00803981">
            <w:pPr>
              <w:rPr>
                <w:sz w:val="22"/>
                <w:szCs w:val="22"/>
              </w:rPr>
            </w:pPr>
            <w:r w:rsidRPr="005F04F4">
              <w:rPr>
                <w:sz w:val="22"/>
                <w:szCs w:val="22"/>
              </w:rPr>
              <w:t xml:space="preserve">Motion to amend to </w:t>
            </w:r>
            <w:r w:rsidR="00CE1AD4">
              <w:rPr>
                <w:sz w:val="22"/>
                <w:szCs w:val="22"/>
              </w:rPr>
              <w:t>Section A-4 of the Policy Manual of the Norman Williams Public Library, entitled Rules of Conduct, to add the following as number 11 in the list of Rules of Conduct: “Disruptive, harassing or threatening behavior or language is not allowed.”</w:t>
            </w:r>
          </w:p>
        </w:tc>
        <w:tc>
          <w:tcPr>
            <w:tcW w:w="1800" w:type="dxa"/>
          </w:tcPr>
          <w:p w14:paraId="6A448A14" w14:textId="0F051548" w:rsidR="00377F5C" w:rsidRPr="009C1314" w:rsidRDefault="00377F5C" w:rsidP="00803981">
            <w:pPr>
              <w:jc w:val="center"/>
              <w:rPr>
                <w:sz w:val="22"/>
                <w:szCs w:val="22"/>
              </w:rPr>
            </w:pPr>
            <w:r>
              <w:rPr>
                <w:sz w:val="22"/>
                <w:szCs w:val="22"/>
              </w:rPr>
              <w:t>Karen Copenhaver</w:t>
            </w:r>
          </w:p>
        </w:tc>
        <w:tc>
          <w:tcPr>
            <w:tcW w:w="1980" w:type="dxa"/>
          </w:tcPr>
          <w:p w14:paraId="6271FE7A" w14:textId="32953B14" w:rsidR="00377F5C" w:rsidRPr="009C1314" w:rsidRDefault="00377F5C" w:rsidP="00803981">
            <w:pPr>
              <w:jc w:val="center"/>
              <w:rPr>
                <w:bCs/>
                <w:sz w:val="22"/>
                <w:szCs w:val="22"/>
              </w:rPr>
            </w:pPr>
            <w:r>
              <w:rPr>
                <w:bCs/>
                <w:sz w:val="22"/>
                <w:szCs w:val="22"/>
              </w:rPr>
              <w:t>David Green</w:t>
            </w:r>
          </w:p>
        </w:tc>
        <w:tc>
          <w:tcPr>
            <w:tcW w:w="2790" w:type="dxa"/>
          </w:tcPr>
          <w:p w14:paraId="4A3C66A9" w14:textId="77777777" w:rsidR="00377F5C" w:rsidRPr="009C1314" w:rsidRDefault="00377F5C" w:rsidP="00803981">
            <w:pPr>
              <w:jc w:val="center"/>
              <w:rPr>
                <w:sz w:val="22"/>
                <w:szCs w:val="22"/>
              </w:rPr>
            </w:pPr>
            <w:r w:rsidRPr="009C1314">
              <w:rPr>
                <w:sz w:val="22"/>
                <w:szCs w:val="22"/>
              </w:rPr>
              <w:t>Approved unanimously</w:t>
            </w:r>
            <w:r>
              <w:rPr>
                <w:sz w:val="22"/>
                <w:szCs w:val="22"/>
              </w:rPr>
              <w:t>.</w:t>
            </w:r>
          </w:p>
        </w:tc>
      </w:tr>
    </w:tbl>
    <w:p w14:paraId="1E3F5441" w14:textId="77777777" w:rsidR="00377F5C" w:rsidRDefault="00377F5C" w:rsidP="00377F5C">
      <w:pPr>
        <w:rPr>
          <w:sz w:val="22"/>
          <w:szCs w:val="22"/>
        </w:rPr>
      </w:pPr>
    </w:p>
    <w:p w14:paraId="3DE6CB6A" w14:textId="77777777" w:rsidR="002B3634" w:rsidRDefault="002B3634" w:rsidP="0081480F">
      <w:pPr>
        <w:rPr>
          <w:bCs/>
          <w:sz w:val="22"/>
          <w:szCs w:val="22"/>
        </w:rPr>
      </w:pPr>
    </w:p>
    <w:p w14:paraId="6084444B" w14:textId="519C6D44" w:rsidR="00374E2D" w:rsidRDefault="00374E2D" w:rsidP="00374E2D">
      <w:pPr>
        <w:rPr>
          <w:b/>
          <w:sz w:val="22"/>
          <w:szCs w:val="22"/>
        </w:rPr>
      </w:pPr>
      <w:r w:rsidRPr="009C1314">
        <w:rPr>
          <w:b/>
          <w:sz w:val="22"/>
          <w:szCs w:val="22"/>
        </w:rPr>
        <w:t>Treasurer’s Report (</w:t>
      </w:r>
      <w:r w:rsidR="0081480F">
        <w:rPr>
          <w:b/>
          <w:sz w:val="22"/>
          <w:szCs w:val="22"/>
        </w:rPr>
        <w:t>David Green</w:t>
      </w:r>
      <w:r w:rsidRPr="009C1314">
        <w:rPr>
          <w:b/>
          <w:sz w:val="22"/>
          <w:szCs w:val="22"/>
        </w:rPr>
        <w:t>)</w:t>
      </w:r>
    </w:p>
    <w:p w14:paraId="79189FB8" w14:textId="40B443C4" w:rsidR="00EE0AFA" w:rsidRDefault="00EE0AFA" w:rsidP="00374E2D">
      <w:pPr>
        <w:rPr>
          <w:b/>
          <w:sz w:val="22"/>
          <w:szCs w:val="22"/>
        </w:rPr>
      </w:pPr>
    </w:p>
    <w:p w14:paraId="6F0BAA41" w14:textId="77777777" w:rsidR="00EE0AFA" w:rsidRDefault="00EE0AFA" w:rsidP="00374E2D">
      <w:pPr>
        <w:rPr>
          <w:bCs/>
          <w:sz w:val="22"/>
          <w:szCs w:val="22"/>
        </w:rPr>
      </w:pPr>
      <w:r w:rsidRPr="00EE0AFA">
        <w:rPr>
          <w:bCs/>
          <w:sz w:val="22"/>
          <w:szCs w:val="22"/>
        </w:rPr>
        <w:t xml:space="preserve">David </w:t>
      </w:r>
      <w:r>
        <w:rPr>
          <w:bCs/>
          <w:sz w:val="22"/>
          <w:szCs w:val="22"/>
        </w:rPr>
        <w:t xml:space="preserve">submitted a comprehensive written report, income statement and proposed budget for 2022-23 in advance of the meeting.  </w:t>
      </w:r>
    </w:p>
    <w:p w14:paraId="707B7C78" w14:textId="77777777" w:rsidR="00EE0AFA" w:rsidRDefault="00EE0AFA" w:rsidP="00374E2D">
      <w:pPr>
        <w:rPr>
          <w:bCs/>
          <w:sz w:val="22"/>
          <w:szCs w:val="22"/>
        </w:rPr>
      </w:pPr>
    </w:p>
    <w:p w14:paraId="1E822073" w14:textId="58F45F84" w:rsidR="00FE7B12" w:rsidRDefault="00EE0AFA" w:rsidP="00374E2D">
      <w:pPr>
        <w:rPr>
          <w:bCs/>
          <w:sz w:val="22"/>
          <w:szCs w:val="22"/>
        </w:rPr>
      </w:pPr>
      <w:r>
        <w:rPr>
          <w:bCs/>
          <w:sz w:val="22"/>
          <w:szCs w:val="22"/>
        </w:rPr>
        <w:t>He drew the Board’s attention to how the updated projections align with the 2021-22 budget adopted by the Board in June of 2021.  The 2021-22 budget had aggressive revenue goals for both grants and appeal</w:t>
      </w:r>
      <w:r w:rsidR="00E977D2">
        <w:rPr>
          <w:bCs/>
          <w:sz w:val="22"/>
          <w:szCs w:val="22"/>
        </w:rPr>
        <w:t xml:space="preserve">s to individual donors, as well as </w:t>
      </w:r>
      <w:r w:rsidR="000C08E1">
        <w:rPr>
          <w:bCs/>
          <w:sz w:val="22"/>
          <w:szCs w:val="22"/>
        </w:rPr>
        <w:t xml:space="preserve">counting on </w:t>
      </w:r>
      <w:r w:rsidR="00E977D2">
        <w:rPr>
          <w:bCs/>
          <w:sz w:val="22"/>
          <w:szCs w:val="22"/>
        </w:rPr>
        <w:t xml:space="preserve">revenues from an annual Spring gala that was cancelled due to COVID.  </w:t>
      </w:r>
      <w:r w:rsidR="00B768B5">
        <w:rPr>
          <w:bCs/>
          <w:sz w:val="22"/>
          <w:szCs w:val="22"/>
        </w:rPr>
        <w:t xml:space="preserve">Even </w:t>
      </w:r>
      <w:r w:rsidR="00E977D2">
        <w:rPr>
          <w:bCs/>
          <w:sz w:val="22"/>
          <w:szCs w:val="22"/>
        </w:rPr>
        <w:t xml:space="preserve">with these aggressive assumptions, </w:t>
      </w:r>
      <w:r w:rsidR="00AC0C1F">
        <w:rPr>
          <w:bCs/>
          <w:sz w:val="22"/>
          <w:szCs w:val="22"/>
        </w:rPr>
        <w:t xml:space="preserve">the library </w:t>
      </w:r>
      <w:r w:rsidR="00E977D2">
        <w:rPr>
          <w:bCs/>
          <w:sz w:val="22"/>
          <w:szCs w:val="22"/>
        </w:rPr>
        <w:t xml:space="preserve">will come close to achieving the budgeted full fiscal year revenue numbers.  </w:t>
      </w:r>
      <w:r w:rsidR="009B2773">
        <w:rPr>
          <w:bCs/>
          <w:sz w:val="22"/>
          <w:szCs w:val="22"/>
        </w:rPr>
        <w:t xml:space="preserve">With the benefit of </w:t>
      </w:r>
      <w:r w:rsidR="00B768B5">
        <w:rPr>
          <w:bCs/>
          <w:sz w:val="22"/>
          <w:szCs w:val="22"/>
        </w:rPr>
        <w:t xml:space="preserve">Clare’s focus on reducing </w:t>
      </w:r>
      <w:r w:rsidR="009B2773">
        <w:rPr>
          <w:bCs/>
          <w:sz w:val="22"/>
          <w:szCs w:val="22"/>
        </w:rPr>
        <w:t>expenses, and the flexibility provided by the recent bequests,</w:t>
      </w:r>
      <w:r w:rsidR="00B768B5">
        <w:rPr>
          <w:bCs/>
          <w:sz w:val="22"/>
          <w:szCs w:val="22"/>
        </w:rPr>
        <w:t xml:space="preserve"> the library will be well positioned at year end.</w:t>
      </w:r>
    </w:p>
    <w:p w14:paraId="291FF6EB" w14:textId="77777777" w:rsidR="00B768B5" w:rsidRPr="009C1314" w:rsidRDefault="00B768B5" w:rsidP="00374E2D">
      <w:pPr>
        <w:rPr>
          <w:b/>
          <w:sz w:val="22"/>
          <w:szCs w:val="22"/>
        </w:rPr>
      </w:pPr>
    </w:p>
    <w:p w14:paraId="33126EBD" w14:textId="2ED5A19C" w:rsidR="00F70AFD" w:rsidRDefault="00104FD2" w:rsidP="00B1401E">
      <w:pPr>
        <w:rPr>
          <w:bCs/>
          <w:sz w:val="22"/>
          <w:szCs w:val="22"/>
        </w:rPr>
      </w:pPr>
      <w:r>
        <w:rPr>
          <w:bCs/>
          <w:sz w:val="22"/>
          <w:szCs w:val="22"/>
        </w:rPr>
        <w:lastRenderedPageBreak/>
        <w:t xml:space="preserve">David also discussed the status of the endowment and the other accounts. </w:t>
      </w:r>
      <w:r w:rsidR="00F70AFD">
        <w:rPr>
          <w:bCs/>
          <w:sz w:val="22"/>
          <w:szCs w:val="22"/>
        </w:rPr>
        <w:t xml:space="preserve">The endowment funds are fully invested and thus reflect the overall market decline.  The money market and interim funds </w:t>
      </w:r>
      <w:r w:rsidR="005F5668">
        <w:rPr>
          <w:bCs/>
          <w:sz w:val="22"/>
          <w:szCs w:val="22"/>
        </w:rPr>
        <w:t xml:space="preserve">have not been affected to date </w:t>
      </w:r>
      <w:r w:rsidR="00F70AFD">
        <w:rPr>
          <w:bCs/>
          <w:sz w:val="22"/>
          <w:szCs w:val="22"/>
        </w:rPr>
        <w:t>by current market conditions.</w:t>
      </w:r>
    </w:p>
    <w:p w14:paraId="4F187CE8" w14:textId="052D39E3" w:rsidR="00B1401E" w:rsidRDefault="00104FD2" w:rsidP="00B1401E">
      <w:pPr>
        <w:rPr>
          <w:bCs/>
          <w:sz w:val="22"/>
          <w:szCs w:val="22"/>
        </w:rPr>
      </w:pPr>
      <w:r>
        <w:rPr>
          <w:bCs/>
          <w:sz w:val="22"/>
          <w:szCs w:val="22"/>
        </w:rPr>
        <w:t xml:space="preserve"> </w:t>
      </w:r>
    </w:p>
    <w:p w14:paraId="45EF6B39" w14:textId="3BC8743A" w:rsidR="00B1401E" w:rsidRDefault="00B768B5" w:rsidP="00B1401E">
      <w:pPr>
        <w:rPr>
          <w:rFonts w:ascii="Arial" w:hAnsi="Arial"/>
        </w:rPr>
      </w:pPr>
      <w:r>
        <w:rPr>
          <w:bCs/>
          <w:sz w:val="22"/>
          <w:szCs w:val="22"/>
        </w:rPr>
        <w:t xml:space="preserve">David encouraged </w:t>
      </w:r>
      <w:r w:rsidR="00AC0C1F">
        <w:rPr>
          <w:bCs/>
          <w:sz w:val="22"/>
          <w:szCs w:val="22"/>
        </w:rPr>
        <w:t xml:space="preserve">all </w:t>
      </w:r>
      <w:r>
        <w:rPr>
          <w:bCs/>
          <w:sz w:val="22"/>
          <w:szCs w:val="22"/>
        </w:rPr>
        <w:t>Board members to look carefully at the D</w:t>
      </w:r>
      <w:r w:rsidR="00B1401E" w:rsidRPr="00104FD2">
        <w:rPr>
          <w:bCs/>
          <w:sz w:val="22"/>
          <w:szCs w:val="22"/>
        </w:rPr>
        <w:t>raft ’22-’23 Budget</w:t>
      </w:r>
      <w:r>
        <w:rPr>
          <w:bCs/>
          <w:sz w:val="22"/>
          <w:szCs w:val="22"/>
        </w:rPr>
        <w:t xml:space="preserve"> provided by the</w:t>
      </w:r>
      <w:r w:rsidR="00B1401E" w:rsidRPr="00104FD2">
        <w:rPr>
          <w:bCs/>
          <w:sz w:val="22"/>
          <w:szCs w:val="22"/>
        </w:rPr>
        <w:t xml:space="preserve"> Budget Committee (Clare, Jane, Joe and Dave)</w:t>
      </w:r>
      <w:r>
        <w:rPr>
          <w:bCs/>
          <w:sz w:val="22"/>
          <w:szCs w:val="22"/>
        </w:rPr>
        <w:t>.  The draft provided for this month’s meeting has changed slightly from the draft provided for the April meeting because it takes into consideration steep rises in the price of oil</w:t>
      </w:r>
      <w:r w:rsidR="00B1401E" w:rsidRPr="00104FD2">
        <w:rPr>
          <w:bCs/>
          <w:sz w:val="22"/>
          <w:szCs w:val="22"/>
        </w:rPr>
        <w:t xml:space="preserve">. </w:t>
      </w:r>
      <w:r w:rsidR="0077352D">
        <w:rPr>
          <w:bCs/>
          <w:sz w:val="22"/>
          <w:szCs w:val="22"/>
        </w:rPr>
        <w:t>The invoice for a recent delivery sparked a reconsideration of this line item.</w:t>
      </w:r>
      <w:r w:rsidR="00B1401E" w:rsidRPr="00104FD2">
        <w:rPr>
          <w:bCs/>
          <w:sz w:val="22"/>
          <w:szCs w:val="22"/>
        </w:rPr>
        <w:t xml:space="preserve">   </w:t>
      </w:r>
      <w:r w:rsidR="00AC0C1F">
        <w:rPr>
          <w:bCs/>
          <w:sz w:val="22"/>
          <w:szCs w:val="22"/>
        </w:rPr>
        <w:t>There was a</w:t>
      </w:r>
      <w:r w:rsidR="005F5668">
        <w:rPr>
          <w:bCs/>
          <w:sz w:val="22"/>
          <w:szCs w:val="22"/>
        </w:rPr>
        <w:t xml:space="preserve"> </w:t>
      </w:r>
      <w:r w:rsidR="00AC0C1F">
        <w:rPr>
          <w:bCs/>
          <w:sz w:val="22"/>
          <w:szCs w:val="22"/>
        </w:rPr>
        <w:t xml:space="preserve">question and extended discussion regarding the payroll assumptions in the Budget.  </w:t>
      </w:r>
      <w:r w:rsidR="0077352D">
        <w:rPr>
          <w:bCs/>
          <w:sz w:val="22"/>
          <w:szCs w:val="22"/>
        </w:rPr>
        <w:t>The Board will be voting to adopt the budget at its June meeting.</w:t>
      </w:r>
    </w:p>
    <w:p w14:paraId="5EAFF9A2" w14:textId="2008B3F7" w:rsidR="00412E19" w:rsidRDefault="00412E19" w:rsidP="00420023">
      <w:pPr>
        <w:rPr>
          <w:sz w:val="22"/>
          <w:szCs w:val="22"/>
        </w:rPr>
      </w:pPr>
    </w:p>
    <w:p w14:paraId="7D05DEC1" w14:textId="77777777" w:rsidR="00A74720" w:rsidRDefault="00A74720" w:rsidP="00420023">
      <w:pPr>
        <w:rPr>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A74720" w:rsidRPr="009C1314" w14:paraId="0CA52027" w14:textId="77777777" w:rsidTr="009B5D9E">
        <w:trPr>
          <w:jc w:val="center"/>
        </w:trPr>
        <w:tc>
          <w:tcPr>
            <w:tcW w:w="3325" w:type="dxa"/>
          </w:tcPr>
          <w:p w14:paraId="047ECFAF" w14:textId="77777777" w:rsidR="00A74720" w:rsidRPr="009C1314" w:rsidRDefault="00A74720" w:rsidP="009B5D9E">
            <w:pPr>
              <w:jc w:val="center"/>
              <w:rPr>
                <w:b/>
                <w:sz w:val="22"/>
                <w:szCs w:val="22"/>
              </w:rPr>
            </w:pPr>
            <w:r w:rsidRPr="009C1314">
              <w:rPr>
                <w:b/>
                <w:sz w:val="22"/>
                <w:szCs w:val="22"/>
              </w:rPr>
              <w:t>Motion (Joe Boyd)</w:t>
            </w:r>
          </w:p>
        </w:tc>
        <w:tc>
          <w:tcPr>
            <w:tcW w:w="1800" w:type="dxa"/>
          </w:tcPr>
          <w:p w14:paraId="0FF20CF2" w14:textId="77777777" w:rsidR="00A74720" w:rsidRPr="009C1314" w:rsidRDefault="00A74720" w:rsidP="009B5D9E">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53E7655F" w14:textId="77777777" w:rsidR="00A74720" w:rsidRPr="009C1314" w:rsidRDefault="00A74720" w:rsidP="009B5D9E">
            <w:pPr>
              <w:jc w:val="center"/>
              <w:rPr>
                <w:b/>
                <w:sz w:val="22"/>
                <w:szCs w:val="22"/>
              </w:rPr>
            </w:pPr>
            <w:r w:rsidRPr="009C1314">
              <w:rPr>
                <w:b/>
                <w:sz w:val="22"/>
                <w:szCs w:val="22"/>
              </w:rPr>
              <w:t>2</w:t>
            </w:r>
            <w:r w:rsidRPr="009C1314">
              <w:rPr>
                <w:b/>
                <w:sz w:val="22"/>
                <w:szCs w:val="22"/>
                <w:vertAlign w:val="superscript"/>
              </w:rPr>
              <w:t>nd</w:t>
            </w:r>
          </w:p>
        </w:tc>
        <w:tc>
          <w:tcPr>
            <w:tcW w:w="2790" w:type="dxa"/>
          </w:tcPr>
          <w:p w14:paraId="6F28D5F6" w14:textId="77777777" w:rsidR="00A74720" w:rsidRPr="009C1314" w:rsidRDefault="00A74720" w:rsidP="009B5D9E">
            <w:pPr>
              <w:jc w:val="center"/>
              <w:rPr>
                <w:b/>
                <w:sz w:val="22"/>
                <w:szCs w:val="22"/>
              </w:rPr>
            </w:pPr>
            <w:r w:rsidRPr="009C1314">
              <w:rPr>
                <w:b/>
                <w:sz w:val="22"/>
                <w:szCs w:val="22"/>
              </w:rPr>
              <w:t>Vote</w:t>
            </w:r>
          </w:p>
        </w:tc>
      </w:tr>
      <w:tr w:rsidR="00A74720" w:rsidRPr="009C1314" w14:paraId="39F8D586" w14:textId="77777777" w:rsidTr="009B5D9E">
        <w:trPr>
          <w:trHeight w:val="863"/>
          <w:jc w:val="center"/>
        </w:trPr>
        <w:tc>
          <w:tcPr>
            <w:tcW w:w="3325" w:type="dxa"/>
          </w:tcPr>
          <w:p w14:paraId="35CF2D4B" w14:textId="77777777" w:rsidR="00A74720" w:rsidRPr="009C1314" w:rsidRDefault="00A74720" w:rsidP="009B5D9E">
            <w:pPr>
              <w:rPr>
                <w:sz w:val="22"/>
                <w:szCs w:val="22"/>
              </w:rPr>
            </w:pPr>
            <w:r w:rsidRPr="009C1314">
              <w:rPr>
                <w:sz w:val="22"/>
                <w:szCs w:val="22"/>
              </w:rPr>
              <w:t>Motion to approve Treasurer’s Report</w:t>
            </w:r>
          </w:p>
        </w:tc>
        <w:tc>
          <w:tcPr>
            <w:tcW w:w="1800" w:type="dxa"/>
          </w:tcPr>
          <w:p w14:paraId="680967C4" w14:textId="417746BE" w:rsidR="00A74720" w:rsidRPr="009C1314" w:rsidRDefault="000C08E1" w:rsidP="009B5D9E">
            <w:pPr>
              <w:jc w:val="center"/>
              <w:rPr>
                <w:sz w:val="22"/>
                <w:szCs w:val="22"/>
              </w:rPr>
            </w:pPr>
            <w:r>
              <w:rPr>
                <w:sz w:val="22"/>
                <w:szCs w:val="22"/>
              </w:rPr>
              <w:t>Bill Colson</w:t>
            </w:r>
          </w:p>
        </w:tc>
        <w:tc>
          <w:tcPr>
            <w:tcW w:w="1980" w:type="dxa"/>
          </w:tcPr>
          <w:p w14:paraId="4BDEBC05" w14:textId="08EE481E" w:rsidR="00A74720" w:rsidRPr="009C1314" w:rsidRDefault="000C08E1" w:rsidP="009B5D9E">
            <w:pPr>
              <w:jc w:val="center"/>
              <w:rPr>
                <w:bCs/>
                <w:sz w:val="22"/>
                <w:szCs w:val="22"/>
              </w:rPr>
            </w:pPr>
            <w:r>
              <w:rPr>
                <w:bCs/>
                <w:sz w:val="22"/>
                <w:szCs w:val="22"/>
              </w:rPr>
              <w:t>Chris McIlroy</w:t>
            </w:r>
          </w:p>
        </w:tc>
        <w:tc>
          <w:tcPr>
            <w:tcW w:w="2790" w:type="dxa"/>
          </w:tcPr>
          <w:p w14:paraId="3ADFE249" w14:textId="32AC36A2" w:rsidR="00A74720" w:rsidRPr="009C1314" w:rsidRDefault="00A74720" w:rsidP="009B5D9E">
            <w:pPr>
              <w:jc w:val="center"/>
              <w:rPr>
                <w:sz w:val="22"/>
                <w:szCs w:val="22"/>
              </w:rPr>
            </w:pPr>
            <w:r w:rsidRPr="009C1314">
              <w:rPr>
                <w:sz w:val="22"/>
                <w:szCs w:val="22"/>
              </w:rPr>
              <w:t>Approved unanimously.</w:t>
            </w:r>
          </w:p>
        </w:tc>
      </w:tr>
    </w:tbl>
    <w:p w14:paraId="5B8557DD" w14:textId="4D4DF30A" w:rsidR="00A74720" w:rsidRDefault="00A74720" w:rsidP="00420023">
      <w:pPr>
        <w:rPr>
          <w:sz w:val="22"/>
          <w:szCs w:val="22"/>
        </w:rPr>
      </w:pPr>
    </w:p>
    <w:p w14:paraId="4AB5BBE9" w14:textId="7B3188A4" w:rsidR="00412142" w:rsidRDefault="00412142" w:rsidP="00B739BC">
      <w:pPr>
        <w:rPr>
          <w:b/>
          <w:bCs/>
          <w:sz w:val="22"/>
          <w:szCs w:val="22"/>
        </w:rPr>
      </w:pPr>
      <w:r w:rsidRPr="00412142">
        <w:rPr>
          <w:b/>
          <w:bCs/>
          <w:sz w:val="22"/>
          <w:szCs w:val="22"/>
        </w:rPr>
        <w:t>Trustee Matters:</w:t>
      </w:r>
    </w:p>
    <w:p w14:paraId="3653FC15" w14:textId="4EFA78E3" w:rsidR="007F7D69" w:rsidRDefault="007F7D69" w:rsidP="00B739BC">
      <w:pPr>
        <w:rPr>
          <w:b/>
          <w:bCs/>
          <w:sz w:val="22"/>
          <w:szCs w:val="22"/>
        </w:rPr>
      </w:pPr>
    </w:p>
    <w:p w14:paraId="4AF3EFDB" w14:textId="607498FE" w:rsidR="00085B90" w:rsidRPr="00085B90" w:rsidRDefault="007F7D69" w:rsidP="00085B90">
      <w:r w:rsidRPr="007F7D69">
        <w:rPr>
          <w:sz w:val="22"/>
          <w:szCs w:val="22"/>
        </w:rPr>
        <w:t>Joe</w:t>
      </w:r>
      <w:r>
        <w:rPr>
          <w:sz w:val="22"/>
          <w:szCs w:val="22"/>
        </w:rPr>
        <w:t xml:space="preserve"> continued </w:t>
      </w:r>
      <w:r w:rsidR="005B27C3">
        <w:rPr>
          <w:sz w:val="22"/>
          <w:szCs w:val="22"/>
        </w:rPr>
        <w:t xml:space="preserve">a </w:t>
      </w:r>
      <w:r>
        <w:rPr>
          <w:sz w:val="22"/>
          <w:szCs w:val="22"/>
        </w:rPr>
        <w:t xml:space="preserve">discussion from last month’s meeting </w:t>
      </w:r>
      <w:r w:rsidR="005B27C3">
        <w:rPr>
          <w:sz w:val="22"/>
          <w:szCs w:val="22"/>
        </w:rPr>
        <w:t xml:space="preserve">on a proposed </w:t>
      </w:r>
      <w:r w:rsidR="00085B90" w:rsidRPr="00085B90">
        <w:t>resolution to reduce the number of Trustees required to constitute a Full Board as provided in this section of the Bylaws</w:t>
      </w:r>
      <w:r w:rsidR="005B27C3">
        <w:t>:</w:t>
      </w:r>
    </w:p>
    <w:p w14:paraId="0B45721D" w14:textId="77777777" w:rsidR="00085B90" w:rsidRPr="00085B90" w:rsidRDefault="00085B90" w:rsidP="00085B90"/>
    <w:p w14:paraId="023775F1" w14:textId="77777777" w:rsidR="00085B90" w:rsidRPr="00085B90" w:rsidRDefault="00085B90" w:rsidP="005B27C3">
      <w:pPr>
        <w:ind w:left="720"/>
      </w:pPr>
      <w:r w:rsidRPr="00085B90">
        <w:t>Section 2.  Number, Term, Qualifications, Election, Resignation and Removal of Trustees.</w:t>
      </w:r>
    </w:p>
    <w:p w14:paraId="24B442E5" w14:textId="77777777" w:rsidR="00085B90" w:rsidRPr="00085B90" w:rsidRDefault="00085B90" w:rsidP="005B27C3">
      <w:pPr>
        <w:ind w:left="720"/>
      </w:pPr>
    </w:p>
    <w:p w14:paraId="32770258" w14:textId="77777777" w:rsidR="00085B90" w:rsidRPr="00085B90" w:rsidRDefault="00085B90" w:rsidP="005B27C3">
      <w:pPr>
        <w:ind w:left="720"/>
      </w:pPr>
      <w:r w:rsidRPr="00085B90">
        <w:t>1.  The Board of the Library, including the Town of Woodstock Designated Trustee (Town Designated Trustee), shall consist of no fewer than seven (7) and, consistent with Vermont law as of this writing, not more than fifteen (15) Trustees.  The Board shall establish, by resolution, the number of Trustee positions that constitutes a Full Board.  With the approval of two-thirds (2/3) of the then designated Full Board, the Board may increase or decrease the size of the Full Board within the limits stated above.  The number then constituting the Full Board shall be used for the purposes of determining what constitutes a quorum, for counting the number of votes required in specific situations, and for other similar purposes.</w:t>
      </w:r>
    </w:p>
    <w:p w14:paraId="1AA1A876" w14:textId="2D1117EC" w:rsidR="00085B90" w:rsidRPr="00085B90" w:rsidRDefault="00085B90" w:rsidP="00085B90">
      <w:r w:rsidRPr="00085B90">
        <w:br/>
        <w:t>The current number of Trustees required for a Full Board is 13.  Joe propos</w:t>
      </w:r>
      <w:r w:rsidR="006063C9">
        <w:t>ed</w:t>
      </w:r>
      <w:r w:rsidRPr="00085B90">
        <w:t xml:space="preserve"> that this number be reduced to 11.</w:t>
      </w:r>
      <w:r w:rsidR="005B27C3">
        <w:t xml:space="preserve">  Due to the absence of two Board members, two-thirds of a Full Board w</w:t>
      </w:r>
      <w:r w:rsidR="006063C9">
        <w:t>as</w:t>
      </w:r>
      <w:r w:rsidR="005B27C3">
        <w:t xml:space="preserve"> not present to sustain a vote.  Board members were encouraged to identify additional trustee candidates</w:t>
      </w:r>
      <w:r w:rsidR="006063C9">
        <w:t xml:space="preserve"> as there are currently only 10 Trustees and there will be one additional opening when Bill’s term ends in the fall.  Further discussion of the appropriate size of a Full Board was tabled for another meeting.  </w:t>
      </w:r>
    </w:p>
    <w:p w14:paraId="4888FBDD" w14:textId="77777777" w:rsidR="00085B90" w:rsidRPr="007F7D69" w:rsidRDefault="00085B90" w:rsidP="00B739BC">
      <w:pPr>
        <w:rPr>
          <w:sz w:val="22"/>
          <w:szCs w:val="22"/>
        </w:rPr>
      </w:pPr>
    </w:p>
    <w:p w14:paraId="151EA6B2" w14:textId="3F1E77CA" w:rsidR="00377F5C" w:rsidRPr="00412142" w:rsidRDefault="00377F5C" w:rsidP="00B739BC">
      <w:pPr>
        <w:rPr>
          <w:b/>
          <w:bCs/>
          <w:sz w:val="22"/>
          <w:szCs w:val="22"/>
        </w:rPr>
      </w:pPr>
      <w:r>
        <w:rPr>
          <w:b/>
          <w:bCs/>
          <w:sz w:val="22"/>
          <w:szCs w:val="22"/>
        </w:rPr>
        <w:t>DEI Committee Report:</w:t>
      </w:r>
    </w:p>
    <w:p w14:paraId="2C330101" w14:textId="7F879FE5" w:rsidR="00412142" w:rsidRDefault="00412142" w:rsidP="00B739BC">
      <w:pPr>
        <w:rPr>
          <w:sz w:val="22"/>
          <w:szCs w:val="22"/>
        </w:rPr>
      </w:pPr>
    </w:p>
    <w:p w14:paraId="75F66046" w14:textId="628FBB4C" w:rsidR="008C7C2A" w:rsidRDefault="00260E61" w:rsidP="00B739BC">
      <w:pPr>
        <w:rPr>
          <w:sz w:val="22"/>
          <w:szCs w:val="22"/>
        </w:rPr>
      </w:pPr>
      <w:r>
        <w:rPr>
          <w:sz w:val="22"/>
          <w:szCs w:val="22"/>
        </w:rPr>
        <w:t xml:space="preserve">Chris reported on continued conversations with </w:t>
      </w:r>
      <w:r w:rsidR="00AD1958">
        <w:rPr>
          <w:sz w:val="22"/>
          <w:szCs w:val="22"/>
        </w:rPr>
        <w:t xml:space="preserve">James McKim, a DEI consultant recommended by Priscilla Marsicovertere, a former NWPL Board Member.  James </w:t>
      </w:r>
      <w:r w:rsidR="00290A7A">
        <w:rPr>
          <w:sz w:val="22"/>
          <w:szCs w:val="22"/>
        </w:rPr>
        <w:t xml:space="preserve">has proposed </w:t>
      </w:r>
      <w:r w:rsidR="00AD1958">
        <w:rPr>
          <w:sz w:val="22"/>
          <w:szCs w:val="22"/>
        </w:rPr>
        <w:t xml:space="preserve">a program for the library that has four parts, including two sessions of Board development and two facilitated community </w:t>
      </w:r>
      <w:r w:rsidR="00AD1958">
        <w:rPr>
          <w:sz w:val="22"/>
          <w:szCs w:val="22"/>
        </w:rPr>
        <w:lastRenderedPageBreak/>
        <w:t xml:space="preserve">conversations.  Chris will come back to the Board with </w:t>
      </w:r>
      <w:r w:rsidR="00290A7A">
        <w:rPr>
          <w:sz w:val="22"/>
          <w:szCs w:val="22"/>
        </w:rPr>
        <w:t xml:space="preserve">the names of other libraries that James has worked with and </w:t>
      </w:r>
      <w:r w:rsidR="00AD1958">
        <w:rPr>
          <w:sz w:val="22"/>
          <w:szCs w:val="22"/>
        </w:rPr>
        <w:t>a formal written proposal</w:t>
      </w:r>
      <w:r w:rsidR="00290A7A">
        <w:rPr>
          <w:sz w:val="22"/>
          <w:szCs w:val="22"/>
        </w:rPr>
        <w:t xml:space="preserve"> for the Board’s consideration</w:t>
      </w:r>
      <w:r w:rsidR="00AD1958">
        <w:rPr>
          <w:sz w:val="22"/>
          <w:szCs w:val="22"/>
        </w:rPr>
        <w:t xml:space="preserve">.  </w:t>
      </w:r>
    </w:p>
    <w:p w14:paraId="3F1138E3" w14:textId="77777777" w:rsidR="00AC0C1F" w:rsidRDefault="00AC0C1F" w:rsidP="00B739BC">
      <w:pPr>
        <w:rPr>
          <w:sz w:val="22"/>
          <w:szCs w:val="22"/>
        </w:rPr>
      </w:pPr>
    </w:p>
    <w:p w14:paraId="57DA7E88" w14:textId="6957D6F9" w:rsidR="00AD1958" w:rsidRDefault="00290A7A" w:rsidP="00B739BC">
      <w:pPr>
        <w:rPr>
          <w:sz w:val="22"/>
          <w:szCs w:val="22"/>
        </w:rPr>
      </w:pPr>
      <w:r w:rsidRPr="00377F5C">
        <w:rPr>
          <w:b/>
          <w:bCs/>
          <w:sz w:val="22"/>
          <w:szCs w:val="22"/>
        </w:rPr>
        <w:t>Executive Session:</w:t>
      </w:r>
    </w:p>
    <w:p w14:paraId="6D72C8B4" w14:textId="77777777" w:rsidR="00260E61" w:rsidRDefault="00260E61" w:rsidP="00B739BC">
      <w:pPr>
        <w:rPr>
          <w:sz w:val="22"/>
          <w:szCs w:val="22"/>
        </w:rPr>
      </w:pPr>
    </w:p>
    <w:p w14:paraId="38500DFF" w14:textId="2942E91C" w:rsidR="00290A7A" w:rsidRPr="005D3EA6" w:rsidRDefault="00290A7A" w:rsidP="00290A7A">
      <w:pPr>
        <w:rPr>
          <w:sz w:val="22"/>
          <w:szCs w:val="22"/>
        </w:rPr>
      </w:pPr>
      <w:r>
        <w:rPr>
          <w:sz w:val="22"/>
          <w:szCs w:val="22"/>
        </w:rPr>
        <w:t>The Board convened an executive session in order to address routine personnel matters.</w:t>
      </w:r>
    </w:p>
    <w:p w14:paraId="441B794E" w14:textId="6D097E59" w:rsidR="005D3EA6" w:rsidRDefault="005D3EA6" w:rsidP="00B739BC">
      <w:pPr>
        <w:rPr>
          <w:b/>
          <w:bCs/>
          <w:sz w:val="22"/>
          <w:szCs w:val="22"/>
        </w:rPr>
      </w:pPr>
    </w:p>
    <w:p w14:paraId="5D5D9F97" w14:textId="77777777" w:rsidR="00290A7A" w:rsidRPr="00651100" w:rsidRDefault="00290A7A" w:rsidP="00290A7A">
      <w:pPr>
        <w:rPr>
          <w:b/>
          <w:bCs/>
          <w:sz w:val="22"/>
          <w:szCs w:val="22"/>
        </w:rPr>
      </w:pPr>
      <w:r w:rsidRPr="00651100">
        <w:rPr>
          <w:b/>
          <w:bCs/>
          <w:sz w:val="22"/>
          <w:szCs w:val="22"/>
        </w:rPr>
        <w:t>Other Business:</w:t>
      </w:r>
    </w:p>
    <w:p w14:paraId="6BC0543F" w14:textId="77777777" w:rsidR="00290A7A" w:rsidRDefault="00290A7A" w:rsidP="00290A7A">
      <w:pPr>
        <w:rPr>
          <w:sz w:val="22"/>
          <w:szCs w:val="22"/>
        </w:rPr>
      </w:pPr>
    </w:p>
    <w:p w14:paraId="3DBBD186" w14:textId="590F6A85" w:rsidR="00377F5C" w:rsidRDefault="00290A7A" w:rsidP="00290A7A">
      <w:pPr>
        <w:rPr>
          <w:sz w:val="22"/>
          <w:szCs w:val="22"/>
        </w:rPr>
      </w:pPr>
      <w:r>
        <w:rPr>
          <w:sz w:val="22"/>
          <w:szCs w:val="22"/>
        </w:rPr>
        <w:t xml:space="preserve">There being no other business, Joe requested a motion to adjourn.  </w:t>
      </w:r>
    </w:p>
    <w:p w14:paraId="3101F691" w14:textId="77777777" w:rsidR="00374E2D" w:rsidRPr="009C1314" w:rsidRDefault="00374E2D" w:rsidP="00374E2D">
      <w:pPr>
        <w:rPr>
          <w:b/>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374E2D" w:rsidRPr="009C1314" w14:paraId="5E988D1B" w14:textId="77777777" w:rsidTr="0005191C">
        <w:trPr>
          <w:jc w:val="center"/>
        </w:trPr>
        <w:tc>
          <w:tcPr>
            <w:tcW w:w="3325" w:type="dxa"/>
          </w:tcPr>
          <w:p w14:paraId="335CF3DD" w14:textId="77777777" w:rsidR="00374E2D" w:rsidRPr="009C1314" w:rsidRDefault="00374E2D" w:rsidP="0005191C">
            <w:pPr>
              <w:jc w:val="center"/>
              <w:rPr>
                <w:b/>
                <w:sz w:val="22"/>
                <w:szCs w:val="22"/>
              </w:rPr>
            </w:pPr>
            <w:r w:rsidRPr="009C1314">
              <w:rPr>
                <w:b/>
                <w:sz w:val="22"/>
                <w:szCs w:val="22"/>
              </w:rPr>
              <w:t>Motion (Joe Boyd)</w:t>
            </w:r>
          </w:p>
        </w:tc>
        <w:tc>
          <w:tcPr>
            <w:tcW w:w="1800" w:type="dxa"/>
          </w:tcPr>
          <w:p w14:paraId="1004414D" w14:textId="77777777" w:rsidR="00374E2D" w:rsidRPr="009C1314" w:rsidRDefault="00374E2D" w:rsidP="0005191C">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0E49DC8D" w14:textId="77777777" w:rsidR="00374E2D" w:rsidRPr="009C1314" w:rsidRDefault="00374E2D" w:rsidP="0005191C">
            <w:pPr>
              <w:jc w:val="center"/>
              <w:rPr>
                <w:b/>
                <w:sz w:val="22"/>
                <w:szCs w:val="22"/>
              </w:rPr>
            </w:pPr>
            <w:r w:rsidRPr="009C1314">
              <w:rPr>
                <w:b/>
                <w:sz w:val="22"/>
                <w:szCs w:val="22"/>
              </w:rPr>
              <w:t>2</w:t>
            </w:r>
            <w:r w:rsidRPr="009C1314">
              <w:rPr>
                <w:b/>
                <w:sz w:val="22"/>
                <w:szCs w:val="22"/>
                <w:vertAlign w:val="superscript"/>
              </w:rPr>
              <w:t>nd</w:t>
            </w:r>
          </w:p>
        </w:tc>
        <w:tc>
          <w:tcPr>
            <w:tcW w:w="2790" w:type="dxa"/>
          </w:tcPr>
          <w:p w14:paraId="429EBBD4" w14:textId="77777777" w:rsidR="00374E2D" w:rsidRPr="009C1314" w:rsidRDefault="00374E2D" w:rsidP="0005191C">
            <w:pPr>
              <w:jc w:val="center"/>
              <w:rPr>
                <w:b/>
                <w:sz w:val="22"/>
                <w:szCs w:val="22"/>
              </w:rPr>
            </w:pPr>
            <w:r w:rsidRPr="009C1314">
              <w:rPr>
                <w:b/>
                <w:sz w:val="22"/>
                <w:szCs w:val="22"/>
              </w:rPr>
              <w:t>Vote</w:t>
            </w:r>
          </w:p>
        </w:tc>
      </w:tr>
      <w:tr w:rsidR="00374E2D" w:rsidRPr="009C1314" w14:paraId="2A9F7FC3" w14:textId="77777777" w:rsidTr="0005191C">
        <w:trPr>
          <w:trHeight w:val="863"/>
          <w:jc w:val="center"/>
        </w:trPr>
        <w:tc>
          <w:tcPr>
            <w:tcW w:w="3325" w:type="dxa"/>
          </w:tcPr>
          <w:p w14:paraId="1D6A1D87" w14:textId="77777777" w:rsidR="00374E2D" w:rsidRPr="009C1314" w:rsidRDefault="00374E2D" w:rsidP="0005191C">
            <w:pPr>
              <w:rPr>
                <w:sz w:val="22"/>
                <w:szCs w:val="22"/>
              </w:rPr>
            </w:pPr>
            <w:r w:rsidRPr="009C1314">
              <w:rPr>
                <w:sz w:val="22"/>
                <w:szCs w:val="22"/>
              </w:rPr>
              <w:t>Motion to adjourn.</w:t>
            </w:r>
          </w:p>
        </w:tc>
        <w:tc>
          <w:tcPr>
            <w:tcW w:w="1800" w:type="dxa"/>
          </w:tcPr>
          <w:p w14:paraId="0AFB79EC" w14:textId="434C63CB" w:rsidR="00374E2D" w:rsidRPr="009C1314" w:rsidRDefault="00377F5C" w:rsidP="0015546A">
            <w:pPr>
              <w:jc w:val="center"/>
              <w:rPr>
                <w:sz w:val="22"/>
                <w:szCs w:val="22"/>
              </w:rPr>
            </w:pPr>
            <w:r>
              <w:rPr>
                <w:sz w:val="22"/>
                <w:szCs w:val="22"/>
              </w:rPr>
              <w:t>Bill Colson</w:t>
            </w:r>
          </w:p>
        </w:tc>
        <w:tc>
          <w:tcPr>
            <w:tcW w:w="1980" w:type="dxa"/>
          </w:tcPr>
          <w:p w14:paraId="6C80F6D9" w14:textId="4A37B403" w:rsidR="00B22C14" w:rsidRPr="009C1314" w:rsidRDefault="00377F5C" w:rsidP="00B22C14">
            <w:pPr>
              <w:jc w:val="center"/>
              <w:rPr>
                <w:bCs/>
                <w:sz w:val="22"/>
                <w:szCs w:val="22"/>
              </w:rPr>
            </w:pPr>
            <w:r>
              <w:rPr>
                <w:bCs/>
                <w:sz w:val="22"/>
                <w:szCs w:val="22"/>
              </w:rPr>
              <w:t>Karen Copenhaver</w:t>
            </w:r>
          </w:p>
        </w:tc>
        <w:tc>
          <w:tcPr>
            <w:tcW w:w="2790" w:type="dxa"/>
          </w:tcPr>
          <w:p w14:paraId="2A8AD1CD" w14:textId="77777777" w:rsidR="00374E2D" w:rsidRPr="009C1314" w:rsidRDefault="00374E2D" w:rsidP="0005191C">
            <w:pPr>
              <w:jc w:val="center"/>
              <w:rPr>
                <w:sz w:val="22"/>
                <w:szCs w:val="22"/>
              </w:rPr>
            </w:pPr>
            <w:r w:rsidRPr="009C1314">
              <w:rPr>
                <w:sz w:val="22"/>
                <w:szCs w:val="22"/>
              </w:rPr>
              <w:t>Approved unanimously.</w:t>
            </w:r>
          </w:p>
        </w:tc>
      </w:tr>
    </w:tbl>
    <w:p w14:paraId="43F530F5" w14:textId="77777777" w:rsidR="00374E2D" w:rsidRPr="009C1314" w:rsidRDefault="00374E2D" w:rsidP="00374E2D">
      <w:pPr>
        <w:rPr>
          <w:b/>
          <w:sz w:val="22"/>
          <w:szCs w:val="22"/>
        </w:rPr>
      </w:pPr>
    </w:p>
    <w:p w14:paraId="30640E08" w14:textId="197C31FD" w:rsidR="00374E2D" w:rsidRPr="009C1314" w:rsidRDefault="00374E2D" w:rsidP="00374E2D">
      <w:pPr>
        <w:rPr>
          <w:b/>
          <w:sz w:val="22"/>
          <w:szCs w:val="22"/>
        </w:rPr>
      </w:pPr>
      <w:r w:rsidRPr="009C1314">
        <w:rPr>
          <w:b/>
          <w:sz w:val="22"/>
          <w:szCs w:val="22"/>
        </w:rPr>
        <w:t>Thereafter the meeting was adjourned at</w:t>
      </w:r>
      <w:r w:rsidR="00865621" w:rsidRPr="009C1314">
        <w:rPr>
          <w:b/>
          <w:sz w:val="22"/>
          <w:szCs w:val="22"/>
        </w:rPr>
        <w:t xml:space="preserve"> </w:t>
      </w:r>
      <w:r w:rsidR="00377F5C">
        <w:rPr>
          <w:b/>
          <w:sz w:val="22"/>
          <w:szCs w:val="22"/>
        </w:rPr>
        <w:t xml:space="preserve">7:45 </w:t>
      </w:r>
      <w:r w:rsidR="00B43FE3">
        <w:rPr>
          <w:b/>
          <w:sz w:val="22"/>
          <w:szCs w:val="22"/>
        </w:rPr>
        <w:t>p.m.</w:t>
      </w:r>
    </w:p>
    <w:p w14:paraId="097B1962" w14:textId="77777777" w:rsidR="00374E2D" w:rsidRPr="009C1314" w:rsidRDefault="00374E2D" w:rsidP="00374E2D">
      <w:pPr>
        <w:rPr>
          <w:b/>
          <w:sz w:val="22"/>
          <w:szCs w:val="22"/>
        </w:rPr>
      </w:pPr>
    </w:p>
    <w:p w14:paraId="52897B39" w14:textId="2B132CDD" w:rsidR="00374E2D" w:rsidRPr="009C1314" w:rsidRDefault="00374E2D" w:rsidP="00374E2D">
      <w:pPr>
        <w:rPr>
          <w:rFonts w:eastAsiaTheme="minorEastAsia"/>
          <w:sz w:val="22"/>
          <w:szCs w:val="22"/>
          <w:lang w:eastAsia="ja-JP"/>
        </w:rPr>
      </w:pPr>
      <w:r w:rsidRPr="009C1314">
        <w:rPr>
          <w:rFonts w:eastAsiaTheme="minorEastAsia"/>
          <w:sz w:val="22"/>
          <w:szCs w:val="22"/>
          <w:lang w:eastAsia="ja-JP"/>
        </w:rPr>
        <w:t>Respectfully submitted,</w:t>
      </w:r>
    </w:p>
    <w:p w14:paraId="7F492381" w14:textId="77777777" w:rsidR="00374E2D" w:rsidRPr="009C1314" w:rsidRDefault="00374E2D" w:rsidP="00374E2D">
      <w:pPr>
        <w:rPr>
          <w:rFonts w:eastAsiaTheme="minorEastAsia"/>
          <w:sz w:val="22"/>
          <w:szCs w:val="22"/>
          <w:lang w:eastAsia="ja-JP"/>
        </w:rPr>
      </w:pPr>
      <w:r w:rsidRPr="009C1314">
        <w:rPr>
          <w:rFonts w:eastAsiaTheme="minorEastAsia"/>
          <w:sz w:val="22"/>
          <w:szCs w:val="22"/>
          <w:lang w:eastAsia="ja-JP"/>
        </w:rPr>
        <w:t xml:space="preserve">Karen Copenhaver, Secretary </w:t>
      </w:r>
    </w:p>
    <w:p w14:paraId="33E3F7FC" w14:textId="41DC3CB5" w:rsidR="00374E2D" w:rsidRPr="009C1314" w:rsidRDefault="00867E86" w:rsidP="00374E2D">
      <w:pPr>
        <w:rPr>
          <w:rFonts w:eastAsiaTheme="minorEastAsia"/>
          <w:sz w:val="22"/>
          <w:szCs w:val="22"/>
          <w:lang w:eastAsia="ja-JP"/>
        </w:rPr>
      </w:pPr>
      <w:r>
        <w:rPr>
          <w:rFonts w:eastAsiaTheme="minorEastAsia"/>
          <w:sz w:val="22"/>
          <w:szCs w:val="22"/>
          <w:lang w:eastAsia="ja-JP"/>
        </w:rPr>
        <w:t>May 23</w:t>
      </w:r>
      <w:r w:rsidR="00374E2D" w:rsidRPr="009C1314">
        <w:rPr>
          <w:rFonts w:eastAsiaTheme="minorEastAsia"/>
          <w:sz w:val="22"/>
          <w:szCs w:val="22"/>
          <w:lang w:eastAsia="ja-JP"/>
        </w:rPr>
        <w:t>, 202</w:t>
      </w:r>
      <w:r w:rsidR="00083211" w:rsidRPr="009C1314">
        <w:rPr>
          <w:rFonts w:eastAsiaTheme="minorEastAsia"/>
          <w:sz w:val="22"/>
          <w:szCs w:val="22"/>
          <w:lang w:eastAsia="ja-JP"/>
        </w:rPr>
        <w:t>2</w:t>
      </w:r>
    </w:p>
    <w:sectPr w:rsidR="00374E2D" w:rsidRPr="009C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2BF"/>
    <w:multiLevelType w:val="hybridMultilevel"/>
    <w:tmpl w:val="ECFC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757D"/>
    <w:multiLevelType w:val="hybridMultilevel"/>
    <w:tmpl w:val="D468278A"/>
    <w:lvl w:ilvl="0" w:tplc="04090001">
      <w:start w:val="1"/>
      <w:numFmt w:val="bullet"/>
      <w:lvlText w:val=""/>
      <w:lvlJc w:val="left"/>
      <w:rPr>
        <w:rFonts w:ascii="Symbol" w:hAnsi="Symbol" w:hint="default"/>
      </w:rPr>
    </w:lvl>
    <w:lvl w:ilvl="1" w:tplc="AB56AB1A">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0D0F19"/>
    <w:multiLevelType w:val="hybridMultilevel"/>
    <w:tmpl w:val="0AF6F5BA"/>
    <w:lvl w:ilvl="0" w:tplc="860A8D3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4CDB223B"/>
    <w:multiLevelType w:val="hybridMultilevel"/>
    <w:tmpl w:val="C42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A343F"/>
    <w:multiLevelType w:val="hybridMultilevel"/>
    <w:tmpl w:val="4E2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170E"/>
    <w:multiLevelType w:val="hybridMultilevel"/>
    <w:tmpl w:val="8E5C05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048924">
    <w:abstractNumId w:val="1"/>
  </w:num>
  <w:num w:numId="2" w16cid:durableId="999386958">
    <w:abstractNumId w:val="0"/>
  </w:num>
  <w:num w:numId="3" w16cid:durableId="2081292399">
    <w:abstractNumId w:val="4"/>
  </w:num>
  <w:num w:numId="4" w16cid:durableId="361243745">
    <w:abstractNumId w:val="5"/>
  </w:num>
  <w:num w:numId="5" w16cid:durableId="201793206">
    <w:abstractNumId w:val="2"/>
  </w:num>
  <w:num w:numId="6" w16cid:durableId="1618098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A7"/>
    <w:rsid w:val="0000064C"/>
    <w:rsid w:val="00043171"/>
    <w:rsid w:val="00054705"/>
    <w:rsid w:val="0006686B"/>
    <w:rsid w:val="00066FDB"/>
    <w:rsid w:val="00067A70"/>
    <w:rsid w:val="00083211"/>
    <w:rsid w:val="00084714"/>
    <w:rsid w:val="00085B90"/>
    <w:rsid w:val="00095BBD"/>
    <w:rsid w:val="000C08E1"/>
    <w:rsid w:val="000E267D"/>
    <w:rsid w:val="000E4D0F"/>
    <w:rsid w:val="000E6A26"/>
    <w:rsid w:val="000F7E0B"/>
    <w:rsid w:val="001003E3"/>
    <w:rsid w:val="00102917"/>
    <w:rsid w:val="00104FD2"/>
    <w:rsid w:val="00141EFD"/>
    <w:rsid w:val="00146CA3"/>
    <w:rsid w:val="00147E94"/>
    <w:rsid w:val="00150598"/>
    <w:rsid w:val="00150D88"/>
    <w:rsid w:val="0015546A"/>
    <w:rsid w:val="00166F51"/>
    <w:rsid w:val="00170DD2"/>
    <w:rsid w:val="001929F4"/>
    <w:rsid w:val="001B188F"/>
    <w:rsid w:val="001B6BE1"/>
    <w:rsid w:val="001C41CD"/>
    <w:rsid w:val="001E063D"/>
    <w:rsid w:val="001E685A"/>
    <w:rsid w:val="001F6620"/>
    <w:rsid w:val="002142FC"/>
    <w:rsid w:val="00232DBF"/>
    <w:rsid w:val="002407DC"/>
    <w:rsid w:val="00247605"/>
    <w:rsid w:val="00260A98"/>
    <w:rsid w:val="00260E61"/>
    <w:rsid w:val="00261253"/>
    <w:rsid w:val="00267055"/>
    <w:rsid w:val="002702A8"/>
    <w:rsid w:val="00271D42"/>
    <w:rsid w:val="00271F7E"/>
    <w:rsid w:val="00280D57"/>
    <w:rsid w:val="00290A7A"/>
    <w:rsid w:val="002A65E1"/>
    <w:rsid w:val="002B3634"/>
    <w:rsid w:val="002B4AB1"/>
    <w:rsid w:val="002B4D14"/>
    <w:rsid w:val="002D0AB3"/>
    <w:rsid w:val="002E4D37"/>
    <w:rsid w:val="002F72BE"/>
    <w:rsid w:val="00301318"/>
    <w:rsid w:val="00314A4A"/>
    <w:rsid w:val="003431B5"/>
    <w:rsid w:val="00355400"/>
    <w:rsid w:val="0036432F"/>
    <w:rsid w:val="00374E2D"/>
    <w:rsid w:val="00377F5C"/>
    <w:rsid w:val="00391613"/>
    <w:rsid w:val="003A4A90"/>
    <w:rsid w:val="003B5FBA"/>
    <w:rsid w:val="003B6495"/>
    <w:rsid w:val="003E3855"/>
    <w:rsid w:val="003E3B49"/>
    <w:rsid w:val="00403D37"/>
    <w:rsid w:val="00406ED8"/>
    <w:rsid w:val="00412142"/>
    <w:rsid w:val="00412E19"/>
    <w:rsid w:val="00414EF8"/>
    <w:rsid w:val="00420023"/>
    <w:rsid w:val="00432F3B"/>
    <w:rsid w:val="00433A37"/>
    <w:rsid w:val="004347EC"/>
    <w:rsid w:val="00440CFC"/>
    <w:rsid w:val="0044622B"/>
    <w:rsid w:val="00454EB1"/>
    <w:rsid w:val="0045566B"/>
    <w:rsid w:val="004A11A8"/>
    <w:rsid w:val="004C6631"/>
    <w:rsid w:val="004D50BF"/>
    <w:rsid w:val="005074C8"/>
    <w:rsid w:val="00507E05"/>
    <w:rsid w:val="00517EB5"/>
    <w:rsid w:val="00520BA3"/>
    <w:rsid w:val="00526D78"/>
    <w:rsid w:val="00530F34"/>
    <w:rsid w:val="005371F6"/>
    <w:rsid w:val="00546751"/>
    <w:rsid w:val="00575855"/>
    <w:rsid w:val="00576FC2"/>
    <w:rsid w:val="005979B7"/>
    <w:rsid w:val="005A2C31"/>
    <w:rsid w:val="005A770F"/>
    <w:rsid w:val="005B27C3"/>
    <w:rsid w:val="005B376B"/>
    <w:rsid w:val="005B7C44"/>
    <w:rsid w:val="005D03AE"/>
    <w:rsid w:val="005D0925"/>
    <w:rsid w:val="005D3EA6"/>
    <w:rsid w:val="005D6FA9"/>
    <w:rsid w:val="005D78FE"/>
    <w:rsid w:val="005E06A7"/>
    <w:rsid w:val="005E4983"/>
    <w:rsid w:val="005F04F4"/>
    <w:rsid w:val="005F1279"/>
    <w:rsid w:val="005F1F14"/>
    <w:rsid w:val="005F5668"/>
    <w:rsid w:val="005F65A9"/>
    <w:rsid w:val="0060295D"/>
    <w:rsid w:val="00602F53"/>
    <w:rsid w:val="00603614"/>
    <w:rsid w:val="00605F17"/>
    <w:rsid w:val="006063C9"/>
    <w:rsid w:val="00631BF4"/>
    <w:rsid w:val="00641D08"/>
    <w:rsid w:val="00651100"/>
    <w:rsid w:val="00670360"/>
    <w:rsid w:val="00681BD7"/>
    <w:rsid w:val="00695FD4"/>
    <w:rsid w:val="006A069D"/>
    <w:rsid w:val="006A56D1"/>
    <w:rsid w:val="006A734E"/>
    <w:rsid w:val="006B73E6"/>
    <w:rsid w:val="006C2A3C"/>
    <w:rsid w:val="006C45BE"/>
    <w:rsid w:val="006D1FF1"/>
    <w:rsid w:val="00706821"/>
    <w:rsid w:val="00727B3D"/>
    <w:rsid w:val="00736050"/>
    <w:rsid w:val="00740F79"/>
    <w:rsid w:val="0077352D"/>
    <w:rsid w:val="00784A32"/>
    <w:rsid w:val="007C43A0"/>
    <w:rsid w:val="007D6F3C"/>
    <w:rsid w:val="007E766B"/>
    <w:rsid w:val="007F02BF"/>
    <w:rsid w:val="007F7D69"/>
    <w:rsid w:val="00806A4D"/>
    <w:rsid w:val="00811B83"/>
    <w:rsid w:val="0081480F"/>
    <w:rsid w:val="00817186"/>
    <w:rsid w:val="0082385C"/>
    <w:rsid w:val="00832159"/>
    <w:rsid w:val="008325BA"/>
    <w:rsid w:val="008419A2"/>
    <w:rsid w:val="00842DCB"/>
    <w:rsid w:val="008535D5"/>
    <w:rsid w:val="0085388D"/>
    <w:rsid w:val="008553EA"/>
    <w:rsid w:val="00865621"/>
    <w:rsid w:val="00865B40"/>
    <w:rsid w:val="00867E86"/>
    <w:rsid w:val="008769CF"/>
    <w:rsid w:val="00884EDE"/>
    <w:rsid w:val="00892540"/>
    <w:rsid w:val="00895F3C"/>
    <w:rsid w:val="008A4CFE"/>
    <w:rsid w:val="008C1FF1"/>
    <w:rsid w:val="008C7C2A"/>
    <w:rsid w:val="008C7FD9"/>
    <w:rsid w:val="009023A6"/>
    <w:rsid w:val="009057FB"/>
    <w:rsid w:val="0091480A"/>
    <w:rsid w:val="009339F7"/>
    <w:rsid w:val="00951C1E"/>
    <w:rsid w:val="00955ED3"/>
    <w:rsid w:val="009A6849"/>
    <w:rsid w:val="009B2773"/>
    <w:rsid w:val="009B51CD"/>
    <w:rsid w:val="009B7707"/>
    <w:rsid w:val="009C1314"/>
    <w:rsid w:val="009D005E"/>
    <w:rsid w:val="009D1405"/>
    <w:rsid w:val="009D280A"/>
    <w:rsid w:val="009F212A"/>
    <w:rsid w:val="00A02FAA"/>
    <w:rsid w:val="00A0545F"/>
    <w:rsid w:val="00A117F3"/>
    <w:rsid w:val="00A32A92"/>
    <w:rsid w:val="00A50AA1"/>
    <w:rsid w:val="00A56DC4"/>
    <w:rsid w:val="00A6245A"/>
    <w:rsid w:val="00A63335"/>
    <w:rsid w:val="00A74720"/>
    <w:rsid w:val="00A9313F"/>
    <w:rsid w:val="00AA21FE"/>
    <w:rsid w:val="00AB18C7"/>
    <w:rsid w:val="00AC0C1F"/>
    <w:rsid w:val="00AD1958"/>
    <w:rsid w:val="00AD4463"/>
    <w:rsid w:val="00AE425B"/>
    <w:rsid w:val="00B076D0"/>
    <w:rsid w:val="00B1401E"/>
    <w:rsid w:val="00B22C14"/>
    <w:rsid w:val="00B25D7E"/>
    <w:rsid w:val="00B43FE3"/>
    <w:rsid w:val="00B5723B"/>
    <w:rsid w:val="00B64BCB"/>
    <w:rsid w:val="00B739BC"/>
    <w:rsid w:val="00B768B5"/>
    <w:rsid w:val="00B93286"/>
    <w:rsid w:val="00B966B1"/>
    <w:rsid w:val="00BA5A72"/>
    <w:rsid w:val="00BC1EEB"/>
    <w:rsid w:val="00BD1A2E"/>
    <w:rsid w:val="00BD7E67"/>
    <w:rsid w:val="00BE1BEE"/>
    <w:rsid w:val="00BE3934"/>
    <w:rsid w:val="00BE3D1A"/>
    <w:rsid w:val="00C13B78"/>
    <w:rsid w:val="00C16DFD"/>
    <w:rsid w:val="00C266C0"/>
    <w:rsid w:val="00C66D8A"/>
    <w:rsid w:val="00C71ADC"/>
    <w:rsid w:val="00C778F3"/>
    <w:rsid w:val="00C86BD4"/>
    <w:rsid w:val="00C951DB"/>
    <w:rsid w:val="00C95FD4"/>
    <w:rsid w:val="00CB4FCD"/>
    <w:rsid w:val="00CB5E75"/>
    <w:rsid w:val="00CC21BB"/>
    <w:rsid w:val="00CC522B"/>
    <w:rsid w:val="00CD64B2"/>
    <w:rsid w:val="00CE1AD4"/>
    <w:rsid w:val="00CE4C8D"/>
    <w:rsid w:val="00D07E58"/>
    <w:rsid w:val="00D173FE"/>
    <w:rsid w:val="00D251E2"/>
    <w:rsid w:val="00D347E8"/>
    <w:rsid w:val="00D448EA"/>
    <w:rsid w:val="00D60DEF"/>
    <w:rsid w:val="00D753BF"/>
    <w:rsid w:val="00D827B5"/>
    <w:rsid w:val="00D852A1"/>
    <w:rsid w:val="00D917B2"/>
    <w:rsid w:val="00DA2917"/>
    <w:rsid w:val="00DC3EC0"/>
    <w:rsid w:val="00DD6780"/>
    <w:rsid w:val="00DE0500"/>
    <w:rsid w:val="00E165C8"/>
    <w:rsid w:val="00E17D34"/>
    <w:rsid w:val="00E2133C"/>
    <w:rsid w:val="00E35BB8"/>
    <w:rsid w:val="00E5173D"/>
    <w:rsid w:val="00E604A2"/>
    <w:rsid w:val="00E870A1"/>
    <w:rsid w:val="00E92882"/>
    <w:rsid w:val="00E92F7B"/>
    <w:rsid w:val="00E977D2"/>
    <w:rsid w:val="00EB408D"/>
    <w:rsid w:val="00EE0AFA"/>
    <w:rsid w:val="00EE6ED1"/>
    <w:rsid w:val="00EF0927"/>
    <w:rsid w:val="00EF19E2"/>
    <w:rsid w:val="00EF4E0E"/>
    <w:rsid w:val="00F02C5F"/>
    <w:rsid w:val="00F03493"/>
    <w:rsid w:val="00F03810"/>
    <w:rsid w:val="00F31DF4"/>
    <w:rsid w:val="00F43326"/>
    <w:rsid w:val="00F602AA"/>
    <w:rsid w:val="00F60EE9"/>
    <w:rsid w:val="00F70AFD"/>
    <w:rsid w:val="00F75A7B"/>
    <w:rsid w:val="00F81048"/>
    <w:rsid w:val="00F811F4"/>
    <w:rsid w:val="00F82D3E"/>
    <w:rsid w:val="00F86E3A"/>
    <w:rsid w:val="00F9734B"/>
    <w:rsid w:val="00FB7474"/>
    <w:rsid w:val="00FD6979"/>
    <w:rsid w:val="00FE0845"/>
    <w:rsid w:val="00FE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4C99"/>
  <w15:chartTrackingRefBased/>
  <w15:docId w15:val="{F074775E-4CC9-41AA-A7DB-3E13962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06A7"/>
    <w:pPr>
      <w:keepNext/>
      <w:keepLines/>
      <w:spacing w:before="240"/>
      <w:outlineLvl w:val="0"/>
    </w:pPr>
    <w:rPr>
      <w:rFonts w:asciiTheme="majorHAnsi" w:eastAsiaTheme="majorEastAsia" w:hAnsiTheme="majorHAnsi" w:cstheme="majorBidi"/>
      <w:color w:val="2F5496" w:themeColor="accent1"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A7"/>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basedOn w:val="Normal"/>
    <w:uiPriority w:val="34"/>
    <w:qFormat/>
    <w:rsid w:val="005E06A7"/>
    <w:pPr>
      <w:ind w:left="720"/>
      <w:contextualSpacing/>
    </w:pPr>
    <w:rPr>
      <w:rFonts w:eastAsiaTheme="minorEastAsia"/>
      <w:lang w:eastAsia="ja-JP"/>
    </w:rPr>
  </w:style>
  <w:style w:type="table" w:styleId="TableGrid">
    <w:name w:val="Table Grid"/>
    <w:basedOn w:val="TableNormal"/>
    <w:rsid w:val="00D173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6ED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FDB"/>
    <w:rPr>
      <w:color w:val="0563C1" w:themeColor="hyperlink"/>
      <w:u w:val="single"/>
    </w:rPr>
  </w:style>
  <w:style w:type="character" w:styleId="UnresolvedMention">
    <w:name w:val="Unresolved Mention"/>
    <w:basedOn w:val="DefaultParagraphFont"/>
    <w:uiPriority w:val="99"/>
    <w:semiHidden/>
    <w:unhideWhenUsed/>
    <w:rsid w:val="00066FDB"/>
    <w:rPr>
      <w:color w:val="605E5C"/>
      <w:shd w:val="clear" w:color="auto" w:fill="E1DFDD"/>
    </w:rPr>
  </w:style>
  <w:style w:type="character" w:customStyle="1" w:styleId="a-size-extra-large">
    <w:name w:val="a-size-extra-large"/>
    <w:basedOn w:val="DefaultParagraphFont"/>
    <w:rsid w:val="00D8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413">
      <w:bodyDiv w:val="1"/>
      <w:marLeft w:val="0"/>
      <w:marRight w:val="0"/>
      <w:marTop w:val="0"/>
      <w:marBottom w:val="0"/>
      <w:divBdr>
        <w:top w:val="none" w:sz="0" w:space="0" w:color="auto"/>
        <w:left w:val="none" w:sz="0" w:space="0" w:color="auto"/>
        <w:bottom w:val="none" w:sz="0" w:space="0" w:color="auto"/>
        <w:right w:val="none" w:sz="0" w:space="0" w:color="auto"/>
      </w:divBdr>
      <w:divsChild>
        <w:div w:id="88163585">
          <w:marLeft w:val="0"/>
          <w:marRight w:val="0"/>
          <w:marTop w:val="0"/>
          <w:marBottom w:val="0"/>
          <w:divBdr>
            <w:top w:val="none" w:sz="0" w:space="0" w:color="auto"/>
            <w:left w:val="none" w:sz="0" w:space="0" w:color="auto"/>
            <w:bottom w:val="none" w:sz="0" w:space="0" w:color="auto"/>
            <w:right w:val="none" w:sz="0" w:space="0" w:color="auto"/>
          </w:divBdr>
        </w:div>
        <w:div w:id="1250381610">
          <w:marLeft w:val="0"/>
          <w:marRight w:val="0"/>
          <w:marTop w:val="0"/>
          <w:marBottom w:val="0"/>
          <w:divBdr>
            <w:top w:val="none" w:sz="0" w:space="0" w:color="auto"/>
            <w:left w:val="none" w:sz="0" w:space="0" w:color="auto"/>
            <w:bottom w:val="none" w:sz="0" w:space="0" w:color="auto"/>
            <w:right w:val="none" w:sz="0" w:space="0" w:color="auto"/>
          </w:divBdr>
        </w:div>
        <w:div w:id="1897813559">
          <w:blockQuote w:val="1"/>
          <w:marLeft w:val="600"/>
          <w:marRight w:val="0"/>
          <w:marTop w:val="0"/>
          <w:marBottom w:val="0"/>
          <w:divBdr>
            <w:top w:val="none" w:sz="0" w:space="0" w:color="auto"/>
            <w:left w:val="none" w:sz="0" w:space="0" w:color="auto"/>
            <w:bottom w:val="none" w:sz="0" w:space="0" w:color="auto"/>
            <w:right w:val="none" w:sz="0" w:space="0" w:color="auto"/>
          </w:divBdr>
          <w:divsChild>
            <w:div w:id="655884514">
              <w:marLeft w:val="0"/>
              <w:marRight w:val="0"/>
              <w:marTop w:val="0"/>
              <w:marBottom w:val="0"/>
              <w:divBdr>
                <w:top w:val="none" w:sz="0" w:space="0" w:color="auto"/>
                <w:left w:val="none" w:sz="0" w:space="0" w:color="auto"/>
                <w:bottom w:val="none" w:sz="0" w:space="0" w:color="auto"/>
                <w:right w:val="none" w:sz="0" w:space="0" w:color="auto"/>
              </w:divBdr>
            </w:div>
          </w:divsChild>
        </w:div>
        <w:div w:id="617221182">
          <w:marLeft w:val="0"/>
          <w:marRight w:val="0"/>
          <w:marTop w:val="0"/>
          <w:marBottom w:val="0"/>
          <w:divBdr>
            <w:top w:val="none" w:sz="0" w:space="0" w:color="auto"/>
            <w:left w:val="none" w:sz="0" w:space="0" w:color="auto"/>
            <w:bottom w:val="none" w:sz="0" w:space="0" w:color="auto"/>
            <w:right w:val="none" w:sz="0" w:space="0" w:color="auto"/>
          </w:divBdr>
        </w:div>
        <w:div w:id="955677345">
          <w:blockQuote w:val="1"/>
          <w:marLeft w:val="600"/>
          <w:marRight w:val="0"/>
          <w:marTop w:val="0"/>
          <w:marBottom w:val="0"/>
          <w:divBdr>
            <w:top w:val="none" w:sz="0" w:space="0" w:color="auto"/>
            <w:left w:val="none" w:sz="0" w:space="0" w:color="auto"/>
            <w:bottom w:val="none" w:sz="0" w:space="0" w:color="auto"/>
            <w:right w:val="none" w:sz="0" w:space="0" w:color="auto"/>
          </w:divBdr>
          <w:divsChild>
            <w:div w:id="833839576">
              <w:marLeft w:val="0"/>
              <w:marRight w:val="0"/>
              <w:marTop w:val="0"/>
              <w:marBottom w:val="0"/>
              <w:divBdr>
                <w:top w:val="none" w:sz="0" w:space="0" w:color="auto"/>
                <w:left w:val="none" w:sz="0" w:space="0" w:color="auto"/>
                <w:bottom w:val="none" w:sz="0" w:space="0" w:color="auto"/>
                <w:right w:val="none" w:sz="0" w:space="0" w:color="auto"/>
              </w:divBdr>
            </w:div>
          </w:divsChild>
        </w:div>
        <w:div w:id="527451768">
          <w:marLeft w:val="0"/>
          <w:marRight w:val="0"/>
          <w:marTop w:val="0"/>
          <w:marBottom w:val="0"/>
          <w:divBdr>
            <w:top w:val="none" w:sz="0" w:space="0" w:color="auto"/>
            <w:left w:val="none" w:sz="0" w:space="0" w:color="auto"/>
            <w:bottom w:val="none" w:sz="0" w:space="0" w:color="auto"/>
            <w:right w:val="none" w:sz="0" w:space="0" w:color="auto"/>
          </w:divBdr>
        </w:div>
      </w:divsChild>
    </w:div>
    <w:div w:id="868295411">
      <w:bodyDiv w:val="1"/>
      <w:marLeft w:val="0"/>
      <w:marRight w:val="0"/>
      <w:marTop w:val="0"/>
      <w:marBottom w:val="0"/>
      <w:divBdr>
        <w:top w:val="none" w:sz="0" w:space="0" w:color="auto"/>
        <w:left w:val="none" w:sz="0" w:space="0" w:color="auto"/>
        <w:bottom w:val="none" w:sz="0" w:space="0" w:color="auto"/>
        <w:right w:val="none" w:sz="0" w:space="0" w:color="auto"/>
      </w:divBdr>
    </w:div>
    <w:div w:id="1018890027">
      <w:bodyDiv w:val="1"/>
      <w:marLeft w:val="0"/>
      <w:marRight w:val="0"/>
      <w:marTop w:val="0"/>
      <w:marBottom w:val="0"/>
      <w:divBdr>
        <w:top w:val="none" w:sz="0" w:space="0" w:color="auto"/>
        <w:left w:val="none" w:sz="0" w:space="0" w:color="auto"/>
        <w:bottom w:val="none" w:sz="0" w:space="0" w:color="auto"/>
        <w:right w:val="none" w:sz="0" w:space="0" w:color="auto"/>
      </w:divBdr>
      <w:divsChild>
        <w:div w:id="1243300523">
          <w:marLeft w:val="0"/>
          <w:marRight w:val="0"/>
          <w:marTop w:val="0"/>
          <w:marBottom w:val="0"/>
          <w:divBdr>
            <w:top w:val="none" w:sz="0" w:space="0" w:color="auto"/>
            <w:left w:val="none" w:sz="0" w:space="0" w:color="auto"/>
            <w:bottom w:val="none" w:sz="0" w:space="0" w:color="auto"/>
            <w:right w:val="none" w:sz="0" w:space="0" w:color="auto"/>
          </w:divBdr>
        </w:div>
        <w:div w:id="700476427">
          <w:marLeft w:val="0"/>
          <w:marRight w:val="0"/>
          <w:marTop w:val="0"/>
          <w:marBottom w:val="0"/>
          <w:divBdr>
            <w:top w:val="none" w:sz="0" w:space="0" w:color="auto"/>
            <w:left w:val="none" w:sz="0" w:space="0" w:color="auto"/>
            <w:bottom w:val="none" w:sz="0" w:space="0" w:color="auto"/>
            <w:right w:val="none" w:sz="0" w:space="0" w:color="auto"/>
          </w:divBdr>
        </w:div>
        <w:div w:id="402604305">
          <w:marLeft w:val="0"/>
          <w:marRight w:val="0"/>
          <w:marTop w:val="0"/>
          <w:marBottom w:val="0"/>
          <w:divBdr>
            <w:top w:val="none" w:sz="0" w:space="0" w:color="auto"/>
            <w:left w:val="none" w:sz="0" w:space="0" w:color="auto"/>
            <w:bottom w:val="none" w:sz="0" w:space="0" w:color="auto"/>
            <w:right w:val="none" w:sz="0" w:space="0" w:color="auto"/>
          </w:divBdr>
        </w:div>
      </w:divsChild>
    </w:div>
    <w:div w:id="1477992347">
      <w:bodyDiv w:val="1"/>
      <w:marLeft w:val="0"/>
      <w:marRight w:val="0"/>
      <w:marTop w:val="0"/>
      <w:marBottom w:val="0"/>
      <w:divBdr>
        <w:top w:val="none" w:sz="0" w:space="0" w:color="auto"/>
        <w:left w:val="none" w:sz="0" w:space="0" w:color="auto"/>
        <w:bottom w:val="none" w:sz="0" w:space="0" w:color="auto"/>
        <w:right w:val="none" w:sz="0" w:space="0" w:color="auto"/>
      </w:divBdr>
    </w:div>
    <w:div w:id="21463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librariesinitiative.org/nine-vermont-libraries-join-sustainable-library-cer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Copenhaver</dc:creator>
  <cp:keywords/>
  <dc:description/>
  <cp:lastModifiedBy>Karen Copenhaver</cp:lastModifiedBy>
  <cp:revision>3</cp:revision>
  <dcterms:created xsi:type="dcterms:W3CDTF">2022-05-25T20:22:00Z</dcterms:created>
  <dcterms:modified xsi:type="dcterms:W3CDTF">2022-05-26T15:30:00Z</dcterms:modified>
</cp:coreProperties>
</file>